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 Id="rId4" Target="docProps/custom.xml"
                 Type="http://schemas.openxmlformats.org/officeDocument/2006/relationships/custom-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5E5AB0" w14:textId="07DF6281" w:rsidR="00413B8D" w:rsidRPr="000E06B0" w:rsidRDefault="00413B8D" w:rsidP="00413B8D">
      <w:pPr>
        <w:jc w:val="center"/>
        <w:rPr>
          <w:szCs w:val="24"/>
          <w:lang w:eastAsia="lt-LT"/>
        </w:rPr>
      </w:pPr>
      <w:r w:rsidRPr="000E06B0">
        <w:rPr>
          <w:b/>
          <w:bCs/>
          <w:szCs w:val="24"/>
          <w:lang w:eastAsia="lt-LT"/>
        </w:rPr>
        <w:t>INFORMACIJA APIE</w:t>
      </w:r>
      <w:r w:rsidRPr="000E06B0">
        <w:rPr>
          <w:szCs w:val="24"/>
          <w:lang w:eastAsia="lt-LT"/>
        </w:rPr>
        <w:t xml:space="preserve"> </w:t>
      </w:r>
      <w:r w:rsidR="00F734E3" w:rsidRPr="00DB09CC">
        <w:rPr>
          <w:b/>
          <w:color w:val="000000" w:themeColor="text1"/>
          <w:szCs w:val="24"/>
          <w:lang w:eastAsia="lt-LT"/>
        </w:rPr>
        <w:t>2023–2029 M.</w:t>
      </w:r>
      <w:r w:rsidR="00F734E3" w:rsidRPr="00DB09CC">
        <w:rPr>
          <w:b/>
          <w:color w:val="000000" w:themeColor="text1"/>
          <w:szCs w:val="24"/>
        </w:rPr>
        <w:t xml:space="preserve"> MARIJAMPOLĖS REGIONO</w:t>
      </w:r>
      <w:r w:rsidR="00F734E3" w:rsidRPr="00DB09CC">
        <w:rPr>
          <w:b/>
          <w:color w:val="000000" w:themeColor="text1"/>
          <w:szCs w:val="24"/>
          <w:lang w:eastAsia="lt-LT"/>
        </w:rPr>
        <w:t xml:space="preserve"> FUNKCINĖS ZONOS</w:t>
      </w:r>
      <w:r w:rsidRPr="000E06B0">
        <w:rPr>
          <w:szCs w:val="24"/>
          <w:lang w:eastAsia="lt-LT"/>
        </w:rPr>
        <w:t xml:space="preserve"> </w:t>
      </w:r>
      <w:r w:rsidRPr="000E06B0">
        <w:rPr>
          <w:b/>
          <w:bCs/>
          <w:szCs w:val="24"/>
          <w:lang w:eastAsia="lt-LT"/>
        </w:rPr>
        <w:t>STRATEGIJOS</w:t>
      </w:r>
    </w:p>
    <w:p w14:paraId="320D8FF5" w14:textId="77777777" w:rsidR="00413B8D" w:rsidRPr="000E06B0" w:rsidRDefault="00413B8D" w:rsidP="00413B8D">
      <w:pPr>
        <w:jc w:val="center"/>
        <w:rPr>
          <w:szCs w:val="24"/>
          <w:lang w:eastAsia="lt-LT"/>
        </w:rPr>
      </w:pPr>
      <w:r w:rsidRPr="000E06B0">
        <w:rPr>
          <w:b/>
          <w:bCs/>
          <w:szCs w:val="24"/>
          <w:lang w:eastAsia="lt-LT"/>
        </w:rPr>
        <w:t>ĮGYVENDINIMO PAŽANGĄ</w:t>
      </w:r>
    </w:p>
    <w:p w14:paraId="532C3C2A" w14:textId="76184CB0" w:rsidR="00D634E8" w:rsidRPr="00F734E3" w:rsidRDefault="00CD48D0">
      <w:pPr>
        <w:jc w:val="center"/>
        <w:rPr>
          <w:i/>
          <w:szCs w:val="24"/>
        </w:rPr>
      </w:pPr>
      <w:r>
        <w:rPr>
          <w:szCs w:val="24"/>
        </w:rPr>
        <w:t>(</w:t>
      </w:r>
      <w:r w:rsidR="00F734E3" w:rsidRPr="00F734E3">
        <w:rPr>
          <w:szCs w:val="24"/>
        </w:rPr>
        <w:t>2024-1</w:t>
      </w:r>
      <w:r w:rsidR="00566ABE">
        <w:rPr>
          <w:szCs w:val="24"/>
        </w:rPr>
        <w:t>2</w:t>
      </w:r>
      <w:r w:rsidR="00F734E3" w:rsidRPr="00F734E3">
        <w:rPr>
          <w:szCs w:val="24"/>
        </w:rPr>
        <w:t>-</w:t>
      </w:r>
      <w:r w:rsidR="00F50CED">
        <w:rPr>
          <w:szCs w:val="24"/>
        </w:rPr>
        <w:t>30</w:t>
      </w:r>
      <w:r>
        <w:rPr>
          <w:szCs w:val="24"/>
        </w:rPr>
        <w:t xml:space="preserve"> </w:t>
      </w:r>
      <w:r w:rsidR="00362FE8">
        <w:rPr>
          <w:szCs w:val="24"/>
        </w:rPr>
        <w:t xml:space="preserve">d. </w:t>
      </w:r>
      <w:r>
        <w:rPr>
          <w:szCs w:val="24"/>
        </w:rPr>
        <w:t>duomenimis)</w:t>
      </w:r>
    </w:p>
    <w:p w14:paraId="630CF24B" w14:textId="77777777" w:rsidR="00D634E8" w:rsidRPr="000E06B0" w:rsidRDefault="00D634E8">
      <w:pPr>
        <w:jc w:val="center"/>
        <w:rPr>
          <w:b/>
          <w:szCs w:val="24"/>
          <w:highlight w:val="yellow"/>
          <w:u w:val="single"/>
        </w:rPr>
      </w:pPr>
    </w:p>
    <w:p w14:paraId="3A8E7A49" w14:textId="77777777" w:rsidR="00A95354" w:rsidRPr="000E06B0" w:rsidRDefault="00A95354">
      <w:pPr>
        <w:jc w:val="center"/>
        <w:rPr>
          <w:b/>
          <w:szCs w:val="24"/>
          <w:highlight w:val="yellow"/>
          <w:u w:val="single"/>
        </w:rPr>
      </w:pPr>
    </w:p>
    <w:p w14:paraId="6C0AECC0" w14:textId="77777777" w:rsidR="00D634E8" w:rsidRPr="00DC4E9C" w:rsidRDefault="00F37FDA">
      <w:pPr>
        <w:jc w:val="both"/>
        <w:rPr>
          <w:b/>
          <w:szCs w:val="24"/>
        </w:rPr>
      </w:pPr>
      <w:r w:rsidRPr="00DC4E9C">
        <w:rPr>
          <w:b/>
          <w:szCs w:val="24"/>
        </w:rPr>
        <w:t>1. Informacija apie Strategijos poveikio ir rezultato rodiklių reikšmių pasiekimą</w:t>
      </w:r>
    </w:p>
    <w:p w14:paraId="7A297C55" w14:textId="77777777" w:rsidR="00D634E8" w:rsidRPr="006555A1" w:rsidRDefault="00D634E8">
      <w:pPr>
        <w:jc w:val="both"/>
        <w:rPr>
          <w:b/>
          <w:sz w:val="8"/>
          <w:szCs w:val="8"/>
          <w:u w:val="single"/>
        </w:rPr>
      </w:pP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7"/>
        <w:gridCol w:w="2988"/>
        <w:gridCol w:w="1134"/>
        <w:gridCol w:w="1134"/>
        <w:gridCol w:w="1075"/>
        <w:gridCol w:w="3177"/>
        <w:gridCol w:w="2835"/>
      </w:tblGrid>
      <w:tr w:rsidR="00D634E8" w:rsidRPr="000E06B0" w14:paraId="285BB862" w14:textId="77777777" w:rsidTr="00B46F6D">
        <w:tc>
          <w:tcPr>
            <w:tcW w:w="1827" w:type="dxa"/>
            <w:shd w:val="pct5" w:color="auto" w:fill="auto"/>
            <w:vAlign w:val="center"/>
          </w:tcPr>
          <w:p w14:paraId="2493C018" w14:textId="77777777" w:rsidR="00D634E8" w:rsidRPr="00EF17BD" w:rsidRDefault="00F37FDA" w:rsidP="000E3072">
            <w:pPr>
              <w:jc w:val="center"/>
              <w:rPr>
                <w:b/>
                <w:sz w:val="20"/>
              </w:rPr>
            </w:pPr>
            <w:r w:rsidRPr="00EF17BD">
              <w:rPr>
                <w:b/>
                <w:sz w:val="20"/>
              </w:rPr>
              <w:t>Strategijos tikslas (-ai) / uždaviniai</w:t>
            </w:r>
          </w:p>
        </w:tc>
        <w:tc>
          <w:tcPr>
            <w:tcW w:w="2988" w:type="dxa"/>
            <w:shd w:val="pct5" w:color="auto" w:fill="auto"/>
            <w:vAlign w:val="center"/>
          </w:tcPr>
          <w:p w14:paraId="533D0BE5" w14:textId="77777777" w:rsidR="00D634E8" w:rsidRPr="00EF17BD" w:rsidRDefault="00F37FDA" w:rsidP="00F50CED">
            <w:pPr>
              <w:jc w:val="center"/>
              <w:rPr>
                <w:b/>
                <w:sz w:val="20"/>
              </w:rPr>
            </w:pPr>
            <w:r w:rsidRPr="00EF17BD">
              <w:rPr>
                <w:b/>
                <w:sz w:val="20"/>
              </w:rPr>
              <w:t>Rodikliai, matavimo vienetai</w:t>
            </w:r>
          </w:p>
        </w:tc>
        <w:tc>
          <w:tcPr>
            <w:tcW w:w="1134" w:type="dxa"/>
            <w:shd w:val="pct5" w:color="auto" w:fill="auto"/>
            <w:vAlign w:val="center"/>
          </w:tcPr>
          <w:p w14:paraId="67FE2C5A" w14:textId="77777777" w:rsidR="00D634E8" w:rsidRPr="00EF17BD" w:rsidRDefault="00F37FDA" w:rsidP="000E3072">
            <w:pPr>
              <w:jc w:val="center"/>
              <w:rPr>
                <w:b/>
                <w:sz w:val="20"/>
              </w:rPr>
            </w:pPr>
            <w:r w:rsidRPr="00EF17BD">
              <w:rPr>
                <w:b/>
                <w:sz w:val="20"/>
              </w:rPr>
              <w:t>Pagal Strategiją pradinė rodiklio reikšmė ir metai</w:t>
            </w:r>
          </w:p>
        </w:tc>
        <w:tc>
          <w:tcPr>
            <w:tcW w:w="1134" w:type="dxa"/>
            <w:shd w:val="pct5" w:color="auto" w:fill="auto"/>
            <w:vAlign w:val="center"/>
          </w:tcPr>
          <w:p w14:paraId="1CF86292" w14:textId="77777777" w:rsidR="00D634E8" w:rsidRPr="00EF17BD" w:rsidRDefault="00F37FDA" w:rsidP="000E3072">
            <w:pPr>
              <w:jc w:val="center"/>
              <w:rPr>
                <w:b/>
                <w:sz w:val="20"/>
              </w:rPr>
            </w:pPr>
            <w:r w:rsidRPr="00EF17BD">
              <w:rPr>
                <w:b/>
                <w:sz w:val="20"/>
              </w:rPr>
              <w:t>Pagal Strategiją siektina rodiklio reikšmė ir metai</w:t>
            </w:r>
          </w:p>
        </w:tc>
        <w:tc>
          <w:tcPr>
            <w:tcW w:w="1075" w:type="dxa"/>
            <w:shd w:val="pct5" w:color="auto" w:fill="auto"/>
            <w:vAlign w:val="center"/>
          </w:tcPr>
          <w:p w14:paraId="7FEA47C3" w14:textId="1135052C" w:rsidR="00D634E8" w:rsidRPr="00EF17BD" w:rsidRDefault="00F37FDA" w:rsidP="000E3072">
            <w:pPr>
              <w:jc w:val="center"/>
              <w:rPr>
                <w:b/>
                <w:sz w:val="20"/>
              </w:rPr>
            </w:pPr>
            <w:r w:rsidRPr="00EF17BD">
              <w:rPr>
                <w:b/>
                <w:sz w:val="20"/>
              </w:rPr>
              <w:t>Pasiekta rodiklio reikšmė</w:t>
            </w:r>
          </w:p>
        </w:tc>
        <w:tc>
          <w:tcPr>
            <w:tcW w:w="3177" w:type="dxa"/>
            <w:shd w:val="pct5" w:color="auto" w:fill="auto"/>
            <w:vAlign w:val="center"/>
          </w:tcPr>
          <w:p w14:paraId="59D0040A" w14:textId="77777777" w:rsidR="00D634E8" w:rsidRPr="00EF17BD" w:rsidRDefault="00F37FDA" w:rsidP="000E3072">
            <w:pPr>
              <w:jc w:val="center"/>
              <w:rPr>
                <w:b/>
                <w:sz w:val="20"/>
              </w:rPr>
            </w:pPr>
            <w:r w:rsidRPr="00EF17BD">
              <w:rPr>
                <w:b/>
                <w:sz w:val="20"/>
              </w:rPr>
              <w:t>Informacijos šaltiniai</w:t>
            </w:r>
          </w:p>
        </w:tc>
        <w:tc>
          <w:tcPr>
            <w:tcW w:w="2835" w:type="dxa"/>
            <w:shd w:val="pct5" w:color="auto" w:fill="auto"/>
            <w:vAlign w:val="center"/>
          </w:tcPr>
          <w:p w14:paraId="1C37EBBF" w14:textId="77777777" w:rsidR="00D634E8" w:rsidRPr="00EF17BD" w:rsidRDefault="00F37FDA" w:rsidP="000E3072">
            <w:pPr>
              <w:jc w:val="center"/>
              <w:rPr>
                <w:b/>
                <w:sz w:val="20"/>
              </w:rPr>
            </w:pPr>
            <w:r w:rsidRPr="00EF17BD">
              <w:rPr>
                <w:b/>
                <w:sz w:val="20"/>
              </w:rPr>
              <w:t>Komentarai</w:t>
            </w:r>
          </w:p>
        </w:tc>
      </w:tr>
      <w:tr w:rsidR="00D634E8" w:rsidRPr="000E06B0" w14:paraId="0E2F30E7" w14:textId="77777777" w:rsidTr="00B46F6D">
        <w:tc>
          <w:tcPr>
            <w:tcW w:w="1827" w:type="dxa"/>
            <w:shd w:val="pct5" w:color="auto" w:fill="auto"/>
          </w:tcPr>
          <w:p w14:paraId="61BD51B4" w14:textId="77777777" w:rsidR="00D634E8" w:rsidRPr="00EF17BD" w:rsidRDefault="00F37FDA" w:rsidP="00EF17BD">
            <w:pPr>
              <w:jc w:val="center"/>
              <w:rPr>
                <w:b/>
                <w:sz w:val="20"/>
              </w:rPr>
            </w:pPr>
            <w:r w:rsidRPr="00EF17BD">
              <w:rPr>
                <w:b/>
                <w:sz w:val="20"/>
              </w:rPr>
              <w:t>1</w:t>
            </w:r>
          </w:p>
        </w:tc>
        <w:tc>
          <w:tcPr>
            <w:tcW w:w="2988" w:type="dxa"/>
            <w:shd w:val="pct5" w:color="auto" w:fill="auto"/>
          </w:tcPr>
          <w:p w14:paraId="36F458E2" w14:textId="77777777" w:rsidR="00D634E8" w:rsidRPr="00EF17BD" w:rsidRDefault="00F37FDA" w:rsidP="00F50CED">
            <w:pPr>
              <w:jc w:val="center"/>
              <w:rPr>
                <w:b/>
                <w:sz w:val="20"/>
              </w:rPr>
            </w:pPr>
            <w:r w:rsidRPr="00EF17BD">
              <w:rPr>
                <w:b/>
                <w:sz w:val="20"/>
              </w:rPr>
              <w:t>2</w:t>
            </w:r>
          </w:p>
        </w:tc>
        <w:tc>
          <w:tcPr>
            <w:tcW w:w="1134" w:type="dxa"/>
            <w:shd w:val="pct5" w:color="auto" w:fill="auto"/>
          </w:tcPr>
          <w:p w14:paraId="57029E8E" w14:textId="77777777" w:rsidR="00D634E8" w:rsidRPr="00EF17BD" w:rsidRDefault="00F37FDA" w:rsidP="00EF17BD">
            <w:pPr>
              <w:jc w:val="center"/>
              <w:rPr>
                <w:b/>
                <w:sz w:val="20"/>
              </w:rPr>
            </w:pPr>
            <w:r w:rsidRPr="00EF17BD">
              <w:rPr>
                <w:b/>
                <w:sz w:val="20"/>
              </w:rPr>
              <w:t>3</w:t>
            </w:r>
          </w:p>
        </w:tc>
        <w:tc>
          <w:tcPr>
            <w:tcW w:w="1134" w:type="dxa"/>
            <w:shd w:val="pct5" w:color="auto" w:fill="auto"/>
          </w:tcPr>
          <w:p w14:paraId="1A89A03B" w14:textId="77777777" w:rsidR="00D634E8" w:rsidRPr="00EF17BD" w:rsidRDefault="00F37FDA" w:rsidP="00EF17BD">
            <w:pPr>
              <w:jc w:val="center"/>
              <w:rPr>
                <w:b/>
                <w:sz w:val="20"/>
              </w:rPr>
            </w:pPr>
            <w:r w:rsidRPr="00EF17BD">
              <w:rPr>
                <w:b/>
                <w:sz w:val="20"/>
              </w:rPr>
              <w:t>4</w:t>
            </w:r>
          </w:p>
        </w:tc>
        <w:tc>
          <w:tcPr>
            <w:tcW w:w="1075" w:type="dxa"/>
            <w:shd w:val="pct5" w:color="auto" w:fill="auto"/>
          </w:tcPr>
          <w:p w14:paraId="2CD4A777" w14:textId="77777777" w:rsidR="00D634E8" w:rsidRPr="00EF17BD" w:rsidRDefault="00F37FDA" w:rsidP="00EF17BD">
            <w:pPr>
              <w:jc w:val="center"/>
              <w:rPr>
                <w:b/>
                <w:sz w:val="20"/>
              </w:rPr>
            </w:pPr>
            <w:r w:rsidRPr="00EF17BD">
              <w:rPr>
                <w:b/>
                <w:sz w:val="20"/>
              </w:rPr>
              <w:t>5</w:t>
            </w:r>
          </w:p>
        </w:tc>
        <w:tc>
          <w:tcPr>
            <w:tcW w:w="3177" w:type="dxa"/>
            <w:shd w:val="pct5" w:color="auto" w:fill="auto"/>
          </w:tcPr>
          <w:p w14:paraId="75294443" w14:textId="77777777" w:rsidR="00D634E8" w:rsidRPr="00EF17BD" w:rsidRDefault="00F37FDA" w:rsidP="00EF17BD">
            <w:pPr>
              <w:jc w:val="center"/>
              <w:rPr>
                <w:b/>
                <w:sz w:val="20"/>
              </w:rPr>
            </w:pPr>
            <w:r w:rsidRPr="00EF17BD">
              <w:rPr>
                <w:b/>
                <w:sz w:val="20"/>
              </w:rPr>
              <w:t>6</w:t>
            </w:r>
          </w:p>
        </w:tc>
        <w:tc>
          <w:tcPr>
            <w:tcW w:w="2835" w:type="dxa"/>
            <w:shd w:val="pct5" w:color="auto" w:fill="auto"/>
          </w:tcPr>
          <w:p w14:paraId="4B2CBBD8" w14:textId="77777777" w:rsidR="00D634E8" w:rsidRPr="00EF17BD" w:rsidRDefault="00F37FDA" w:rsidP="00EF17BD">
            <w:pPr>
              <w:jc w:val="center"/>
              <w:rPr>
                <w:b/>
                <w:sz w:val="20"/>
              </w:rPr>
            </w:pPr>
            <w:r w:rsidRPr="00EF17BD">
              <w:rPr>
                <w:b/>
                <w:sz w:val="20"/>
              </w:rPr>
              <w:t>7</w:t>
            </w:r>
          </w:p>
        </w:tc>
      </w:tr>
      <w:tr w:rsidR="003A7B01" w:rsidRPr="000E06B0" w14:paraId="6953DF02" w14:textId="77777777" w:rsidTr="00A46BF0">
        <w:tc>
          <w:tcPr>
            <w:tcW w:w="1827" w:type="dxa"/>
            <w:vMerge w:val="restart"/>
            <w:vAlign w:val="center"/>
          </w:tcPr>
          <w:p w14:paraId="4373C2D1" w14:textId="2D0B12AC" w:rsidR="003A7B01" w:rsidRPr="00622D17" w:rsidRDefault="003A7B01" w:rsidP="00D724E3">
            <w:pPr>
              <w:rPr>
                <w:iCs/>
                <w:color w:val="000000" w:themeColor="text1"/>
                <w:sz w:val="20"/>
              </w:rPr>
            </w:pPr>
            <w:r w:rsidRPr="00622D17">
              <w:rPr>
                <w:iCs/>
                <w:color w:val="000000" w:themeColor="text1"/>
                <w:sz w:val="20"/>
              </w:rPr>
              <w:t>1. Pagerinti sąlygas investicijų pritraukimui, paskatinti regiono ekonominį augimą išnaudojant regiono turistinius išteklius bei padidinti visuomenės sveikatos paslaugų efektyvumą</w:t>
            </w:r>
          </w:p>
        </w:tc>
        <w:tc>
          <w:tcPr>
            <w:tcW w:w="2988" w:type="dxa"/>
            <w:vAlign w:val="center"/>
          </w:tcPr>
          <w:p w14:paraId="4B05AEE8" w14:textId="78097B31" w:rsidR="003A7B01" w:rsidRPr="00622D17" w:rsidRDefault="003A7B01" w:rsidP="00F50CED">
            <w:pPr>
              <w:rPr>
                <w:b/>
                <w:color w:val="000000" w:themeColor="text1"/>
                <w:sz w:val="20"/>
              </w:rPr>
            </w:pPr>
            <w:r w:rsidRPr="00622D17">
              <w:rPr>
                <w:color w:val="000000" w:themeColor="text1"/>
                <w:sz w:val="20"/>
              </w:rPr>
              <w:t>Gyventojų užimtumo lygis (15–64 metų), procentai</w:t>
            </w:r>
          </w:p>
        </w:tc>
        <w:tc>
          <w:tcPr>
            <w:tcW w:w="1134" w:type="dxa"/>
            <w:vAlign w:val="center"/>
          </w:tcPr>
          <w:p w14:paraId="6071F557" w14:textId="77777777" w:rsidR="00A95354" w:rsidRPr="00622D17" w:rsidRDefault="00F41D07" w:rsidP="00EF17BD">
            <w:pPr>
              <w:jc w:val="center"/>
              <w:rPr>
                <w:rFonts w:eastAsia="Calibri"/>
                <w:iCs/>
                <w:color w:val="000000" w:themeColor="text1"/>
                <w:sz w:val="20"/>
              </w:rPr>
            </w:pPr>
            <w:r w:rsidRPr="00622D17">
              <w:rPr>
                <w:rFonts w:eastAsia="Calibri"/>
                <w:iCs/>
                <w:color w:val="000000" w:themeColor="text1"/>
                <w:sz w:val="20"/>
              </w:rPr>
              <w:t xml:space="preserve">62,8 </w:t>
            </w:r>
          </w:p>
          <w:p w14:paraId="3413D219" w14:textId="243D5852" w:rsidR="003A7B01" w:rsidRPr="00622D17" w:rsidRDefault="00F41D07" w:rsidP="00EF17BD">
            <w:pPr>
              <w:jc w:val="center"/>
              <w:rPr>
                <w:b/>
                <w:color w:val="000000" w:themeColor="text1"/>
                <w:sz w:val="20"/>
              </w:rPr>
            </w:pPr>
            <w:r w:rsidRPr="00622D17">
              <w:rPr>
                <w:rFonts w:eastAsia="Calibri"/>
                <w:iCs/>
                <w:color w:val="000000" w:themeColor="text1"/>
                <w:sz w:val="20"/>
              </w:rPr>
              <w:t>(2020)</w:t>
            </w:r>
          </w:p>
        </w:tc>
        <w:tc>
          <w:tcPr>
            <w:tcW w:w="1134" w:type="dxa"/>
            <w:vAlign w:val="center"/>
          </w:tcPr>
          <w:p w14:paraId="7C918642" w14:textId="77777777" w:rsidR="00A95354" w:rsidRPr="00622D17" w:rsidRDefault="00D04C15" w:rsidP="00EF17BD">
            <w:pPr>
              <w:widowControl w:val="0"/>
              <w:suppressAutoHyphens/>
              <w:jc w:val="center"/>
              <w:rPr>
                <w:rFonts w:eastAsia="Calibri"/>
                <w:iCs/>
                <w:color w:val="000000" w:themeColor="text1"/>
                <w:sz w:val="20"/>
              </w:rPr>
            </w:pPr>
            <w:r w:rsidRPr="00622D17">
              <w:rPr>
                <w:rFonts w:eastAsia="Calibri"/>
                <w:iCs/>
                <w:color w:val="000000" w:themeColor="text1"/>
                <w:sz w:val="20"/>
              </w:rPr>
              <w:t>69,7</w:t>
            </w:r>
            <w:r w:rsidR="00974CC6" w:rsidRPr="00622D17">
              <w:rPr>
                <w:rFonts w:eastAsia="Calibri"/>
                <w:iCs/>
                <w:color w:val="000000" w:themeColor="text1"/>
                <w:sz w:val="20"/>
              </w:rPr>
              <w:t xml:space="preserve"> </w:t>
            </w:r>
          </w:p>
          <w:p w14:paraId="776FDE6C" w14:textId="5C49215B" w:rsidR="003A7B01" w:rsidRPr="00622D17" w:rsidRDefault="00D04C15" w:rsidP="00EF17BD">
            <w:pPr>
              <w:widowControl w:val="0"/>
              <w:suppressAutoHyphens/>
              <w:jc w:val="center"/>
              <w:rPr>
                <w:b/>
                <w:color w:val="000000" w:themeColor="text1"/>
                <w:sz w:val="20"/>
              </w:rPr>
            </w:pPr>
            <w:r w:rsidRPr="00622D17">
              <w:rPr>
                <w:rFonts w:eastAsia="Calibri"/>
                <w:iCs/>
                <w:color w:val="000000" w:themeColor="text1"/>
                <w:sz w:val="20"/>
              </w:rPr>
              <w:t>(2030)</w:t>
            </w:r>
          </w:p>
        </w:tc>
        <w:tc>
          <w:tcPr>
            <w:tcW w:w="1075" w:type="dxa"/>
            <w:shd w:val="clear" w:color="auto" w:fill="auto"/>
            <w:vAlign w:val="center"/>
          </w:tcPr>
          <w:p w14:paraId="5052D369" w14:textId="77777777" w:rsidR="003A7B01" w:rsidRDefault="007867CB" w:rsidP="007C132B">
            <w:pPr>
              <w:jc w:val="center"/>
              <w:rPr>
                <w:bCs/>
                <w:color w:val="000000" w:themeColor="text1"/>
                <w:sz w:val="20"/>
              </w:rPr>
            </w:pPr>
            <w:r>
              <w:rPr>
                <w:bCs/>
                <w:color w:val="000000" w:themeColor="text1"/>
                <w:sz w:val="20"/>
              </w:rPr>
              <w:t>67,1</w:t>
            </w:r>
          </w:p>
          <w:p w14:paraId="19B4D12B" w14:textId="73D8AE1B" w:rsidR="007867CB" w:rsidRPr="00622D17" w:rsidRDefault="007867CB" w:rsidP="007C132B">
            <w:pPr>
              <w:jc w:val="center"/>
              <w:rPr>
                <w:bCs/>
                <w:color w:val="000000" w:themeColor="text1"/>
                <w:sz w:val="20"/>
              </w:rPr>
            </w:pPr>
            <w:r>
              <w:rPr>
                <w:bCs/>
                <w:color w:val="000000" w:themeColor="text1"/>
                <w:sz w:val="20"/>
              </w:rPr>
              <w:t>(2023)</w:t>
            </w:r>
          </w:p>
        </w:tc>
        <w:tc>
          <w:tcPr>
            <w:tcW w:w="3177" w:type="dxa"/>
            <w:shd w:val="clear" w:color="auto" w:fill="auto"/>
            <w:vAlign w:val="center"/>
          </w:tcPr>
          <w:p w14:paraId="48C922E1" w14:textId="175840E2" w:rsidR="00D72431" w:rsidRPr="00D72431" w:rsidRDefault="00D72431" w:rsidP="00A46BF0">
            <w:pPr>
              <w:rPr>
                <w:iCs/>
                <w:color w:val="808080"/>
                <w:sz w:val="20"/>
              </w:rPr>
            </w:pPr>
            <w:r w:rsidRPr="00D72431">
              <w:rPr>
                <w:iCs/>
                <w:color w:val="000000" w:themeColor="text1"/>
                <w:sz w:val="20"/>
              </w:rPr>
              <w:t>Valstybės duomenų agentūra</w:t>
            </w:r>
            <w:r w:rsidR="00AB0D76">
              <w:rPr>
                <w:iCs/>
                <w:color w:val="000000" w:themeColor="text1"/>
                <w:sz w:val="20"/>
              </w:rPr>
              <w:t>. Rodiklis „Užimtumo lygis“</w:t>
            </w:r>
          </w:p>
        </w:tc>
        <w:tc>
          <w:tcPr>
            <w:tcW w:w="2835" w:type="dxa"/>
            <w:shd w:val="clear" w:color="auto" w:fill="auto"/>
          </w:tcPr>
          <w:p w14:paraId="674BFDC8" w14:textId="77777777" w:rsidR="003A7B01" w:rsidRPr="00EF17BD" w:rsidRDefault="003A7B01" w:rsidP="00EF17BD">
            <w:pPr>
              <w:jc w:val="both"/>
              <w:rPr>
                <w:b/>
                <w:color w:val="808080"/>
                <w:sz w:val="20"/>
              </w:rPr>
            </w:pPr>
          </w:p>
        </w:tc>
      </w:tr>
      <w:tr w:rsidR="003A7B01" w:rsidRPr="000E06B0" w14:paraId="7E0F539D" w14:textId="77777777" w:rsidTr="00A46BF0">
        <w:tc>
          <w:tcPr>
            <w:tcW w:w="1827" w:type="dxa"/>
            <w:vMerge/>
          </w:tcPr>
          <w:p w14:paraId="519F4B82" w14:textId="77777777" w:rsidR="003A7B01" w:rsidRPr="00622D17" w:rsidRDefault="003A7B01" w:rsidP="00EF17BD">
            <w:pPr>
              <w:jc w:val="both"/>
              <w:rPr>
                <w:i/>
                <w:color w:val="000000" w:themeColor="text1"/>
                <w:sz w:val="20"/>
              </w:rPr>
            </w:pPr>
          </w:p>
        </w:tc>
        <w:tc>
          <w:tcPr>
            <w:tcW w:w="2988" w:type="dxa"/>
            <w:vAlign w:val="center"/>
          </w:tcPr>
          <w:p w14:paraId="672096C3" w14:textId="776B012F" w:rsidR="003A7B01" w:rsidRPr="00622D17" w:rsidRDefault="003A7B01" w:rsidP="00F50CED">
            <w:pPr>
              <w:rPr>
                <w:b/>
                <w:color w:val="000000" w:themeColor="text1"/>
                <w:sz w:val="20"/>
              </w:rPr>
            </w:pPr>
            <w:r w:rsidRPr="00622D17">
              <w:rPr>
                <w:color w:val="000000" w:themeColor="text1"/>
                <w:sz w:val="20"/>
              </w:rPr>
              <w:t>Pridėtinė vertė gamybos sąnaudomis pagal veiklos vykdymo vietą (nefinansinių įmonių), tenkanti vienam dirbančiajam per metus, tūkst. Eur</w:t>
            </w:r>
          </w:p>
        </w:tc>
        <w:tc>
          <w:tcPr>
            <w:tcW w:w="1134" w:type="dxa"/>
            <w:vAlign w:val="center"/>
          </w:tcPr>
          <w:p w14:paraId="7163BD27" w14:textId="77777777" w:rsidR="00A95354" w:rsidRPr="00622D17" w:rsidRDefault="00347B1F" w:rsidP="00EF17BD">
            <w:pPr>
              <w:jc w:val="center"/>
              <w:rPr>
                <w:rFonts w:eastAsia="Calibri"/>
                <w:iCs/>
                <w:color w:val="000000" w:themeColor="text1"/>
                <w:sz w:val="20"/>
              </w:rPr>
            </w:pPr>
            <w:r w:rsidRPr="00622D17">
              <w:rPr>
                <w:rFonts w:eastAsia="Calibri"/>
                <w:iCs/>
                <w:color w:val="000000" w:themeColor="text1"/>
                <w:sz w:val="20"/>
              </w:rPr>
              <w:t xml:space="preserve">15,9 </w:t>
            </w:r>
          </w:p>
          <w:p w14:paraId="68449D31" w14:textId="0EDDE340" w:rsidR="003A7B01" w:rsidRPr="00622D17" w:rsidRDefault="00347B1F" w:rsidP="00EF17BD">
            <w:pPr>
              <w:jc w:val="center"/>
              <w:rPr>
                <w:b/>
                <w:color w:val="000000" w:themeColor="text1"/>
                <w:sz w:val="20"/>
              </w:rPr>
            </w:pPr>
            <w:r w:rsidRPr="00622D17">
              <w:rPr>
                <w:rFonts w:eastAsia="Calibri"/>
                <w:iCs/>
                <w:color w:val="000000" w:themeColor="text1"/>
                <w:sz w:val="20"/>
              </w:rPr>
              <w:t>(2019)</w:t>
            </w:r>
          </w:p>
        </w:tc>
        <w:tc>
          <w:tcPr>
            <w:tcW w:w="1134" w:type="dxa"/>
            <w:vAlign w:val="center"/>
          </w:tcPr>
          <w:p w14:paraId="0F08507F" w14:textId="77777777" w:rsidR="00A95354" w:rsidRPr="00622D17" w:rsidRDefault="00974CC6" w:rsidP="00EF17BD">
            <w:pPr>
              <w:jc w:val="center"/>
              <w:rPr>
                <w:rFonts w:eastAsia="Calibri"/>
                <w:iCs/>
                <w:color w:val="000000" w:themeColor="text1"/>
                <w:sz w:val="20"/>
              </w:rPr>
            </w:pPr>
            <w:r w:rsidRPr="00622D17">
              <w:rPr>
                <w:rFonts w:eastAsia="Calibri"/>
                <w:iCs/>
                <w:color w:val="000000" w:themeColor="text1"/>
                <w:sz w:val="20"/>
              </w:rPr>
              <w:t xml:space="preserve">24,4 </w:t>
            </w:r>
          </w:p>
          <w:p w14:paraId="2B4F3F49" w14:textId="75D888E3" w:rsidR="003A7B01" w:rsidRPr="00622D17" w:rsidRDefault="00974CC6" w:rsidP="00EF17BD">
            <w:pPr>
              <w:jc w:val="center"/>
              <w:rPr>
                <w:b/>
                <w:color w:val="000000" w:themeColor="text1"/>
                <w:sz w:val="20"/>
              </w:rPr>
            </w:pPr>
            <w:r w:rsidRPr="00622D17">
              <w:rPr>
                <w:rFonts w:eastAsia="Calibri"/>
                <w:iCs/>
                <w:color w:val="000000" w:themeColor="text1"/>
                <w:sz w:val="20"/>
              </w:rPr>
              <w:t>(2030)</w:t>
            </w:r>
          </w:p>
        </w:tc>
        <w:tc>
          <w:tcPr>
            <w:tcW w:w="1075" w:type="dxa"/>
            <w:shd w:val="clear" w:color="auto" w:fill="auto"/>
            <w:vAlign w:val="center"/>
          </w:tcPr>
          <w:p w14:paraId="1A3BAF3C" w14:textId="317B35FB" w:rsidR="003A7B01" w:rsidRPr="005E0C2A" w:rsidRDefault="00293807" w:rsidP="007C132B">
            <w:pPr>
              <w:jc w:val="center"/>
              <w:rPr>
                <w:bCs/>
                <w:color w:val="000000" w:themeColor="text1"/>
                <w:sz w:val="20"/>
              </w:rPr>
            </w:pPr>
            <w:r w:rsidRPr="005E0C2A">
              <w:rPr>
                <w:bCs/>
                <w:color w:val="000000" w:themeColor="text1"/>
                <w:sz w:val="20"/>
              </w:rPr>
              <w:t>26</w:t>
            </w:r>
            <w:r w:rsidR="00EC6967" w:rsidRPr="005E0C2A">
              <w:rPr>
                <w:bCs/>
                <w:color w:val="000000" w:themeColor="text1"/>
                <w:sz w:val="20"/>
              </w:rPr>
              <w:t>,</w:t>
            </w:r>
            <w:r w:rsidRPr="005E0C2A">
              <w:rPr>
                <w:bCs/>
                <w:color w:val="000000" w:themeColor="text1"/>
                <w:sz w:val="20"/>
              </w:rPr>
              <w:t>4 (2023)</w:t>
            </w:r>
          </w:p>
        </w:tc>
        <w:tc>
          <w:tcPr>
            <w:tcW w:w="3177" w:type="dxa"/>
            <w:shd w:val="clear" w:color="auto" w:fill="auto"/>
            <w:vAlign w:val="center"/>
          </w:tcPr>
          <w:p w14:paraId="7EBE50DB" w14:textId="027C3C84" w:rsidR="003A7B01" w:rsidRPr="00D72431" w:rsidRDefault="000B2438" w:rsidP="00A46BF0">
            <w:pPr>
              <w:rPr>
                <w:iCs/>
                <w:color w:val="000000" w:themeColor="text1"/>
                <w:sz w:val="20"/>
              </w:rPr>
            </w:pPr>
            <w:r w:rsidRPr="00D72431">
              <w:rPr>
                <w:iCs/>
                <w:color w:val="000000" w:themeColor="text1"/>
                <w:sz w:val="20"/>
              </w:rPr>
              <w:t>Valstybės duomenų agentūra</w:t>
            </w:r>
            <w:r w:rsidR="000B439E">
              <w:rPr>
                <w:iCs/>
                <w:color w:val="000000" w:themeColor="text1"/>
                <w:sz w:val="20"/>
              </w:rPr>
              <w:t xml:space="preserve">. Rodikliai </w:t>
            </w:r>
            <w:r w:rsidR="00F86F51">
              <w:rPr>
                <w:iCs/>
                <w:color w:val="000000" w:themeColor="text1"/>
                <w:sz w:val="20"/>
              </w:rPr>
              <w:t>„</w:t>
            </w:r>
            <w:r w:rsidR="00F86F51" w:rsidRPr="00F86F51">
              <w:rPr>
                <w:iCs/>
                <w:color w:val="000000" w:themeColor="text1"/>
                <w:sz w:val="20"/>
              </w:rPr>
              <w:t>Dirbančių asmenų skaičius pagal veiklos vykdymo vietą (</w:t>
            </w:r>
            <w:proofErr w:type="spellStart"/>
            <w:r w:rsidR="00F86F51" w:rsidRPr="00F86F51">
              <w:rPr>
                <w:iCs/>
                <w:color w:val="000000" w:themeColor="text1"/>
                <w:sz w:val="20"/>
              </w:rPr>
              <w:t>nefinansų</w:t>
            </w:r>
            <w:proofErr w:type="spellEnd"/>
            <w:r w:rsidR="00F86F51" w:rsidRPr="00F86F51">
              <w:rPr>
                <w:iCs/>
                <w:color w:val="000000" w:themeColor="text1"/>
                <w:sz w:val="20"/>
              </w:rPr>
              <w:t xml:space="preserve"> įmonių)</w:t>
            </w:r>
            <w:r w:rsidR="00F86F51">
              <w:rPr>
                <w:iCs/>
                <w:color w:val="000000" w:themeColor="text1"/>
                <w:sz w:val="20"/>
              </w:rPr>
              <w:t>“ ir</w:t>
            </w:r>
            <w:r w:rsidR="00F86F51" w:rsidRPr="00F86F51">
              <w:rPr>
                <w:iCs/>
                <w:color w:val="000000" w:themeColor="text1"/>
                <w:sz w:val="20"/>
              </w:rPr>
              <w:t xml:space="preserve"> </w:t>
            </w:r>
            <w:r w:rsidR="00F86F51">
              <w:rPr>
                <w:iCs/>
                <w:color w:val="000000" w:themeColor="text1"/>
                <w:sz w:val="20"/>
              </w:rPr>
              <w:t>„</w:t>
            </w:r>
            <w:r w:rsidR="00F86F51" w:rsidRPr="00F86F51">
              <w:rPr>
                <w:iCs/>
                <w:color w:val="000000" w:themeColor="text1"/>
                <w:sz w:val="20"/>
              </w:rPr>
              <w:t>Pridėtinė vertė gamybos sąnaudomis pagal veiklos vykdymo vietą (</w:t>
            </w:r>
            <w:proofErr w:type="spellStart"/>
            <w:r w:rsidR="00F86F51" w:rsidRPr="00F86F51">
              <w:rPr>
                <w:iCs/>
                <w:color w:val="000000" w:themeColor="text1"/>
                <w:sz w:val="20"/>
              </w:rPr>
              <w:t>nefinansų</w:t>
            </w:r>
            <w:proofErr w:type="spellEnd"/>
            <w:r w:rsidR="00F86F51" w:rsidRPr="00F86F51">
              <w:rPr>
                <w:iCs/>
                <w:color w:val="000000" w:themeColor="text1"/>
                <w:sz w:val="20"/>
              </w:rPr>
              <w:t xml:space="preserve"> įmonių)</w:t>
            </w:r>
            <w:r w:rsidR="00F86F51">
              <w:rPr>
                <w:iCs/>
                <w:color w:val="000000" w:themeColor="text1"/>
                <w:sz w:val="20"/>
              </w:rPr>
              <w:t>“</w:t>
            </w:r>
          </w:p>
        </w:tc>
        <w:tc>
          <w:tcPr>
            <w:tcW w:w="2835" w:type="dxa"/>
            <w:shd w:val="clear" w:color="auto" w:fill="auto"/>
          </w:tcPr>
          <w:p w14:paraId="6630ED5F" w14:textId="77777777" w:rsidR="003A7B01" w:rsidRPr="00EF17BD" w:rsidRDefault="003A7B01" w:rsidP="00EF17BD">
            <w:pPr>
              <w:jc w:val="both"/>
              <w:rPr>
                <w:i/>
                <w:color w:val="808080"/>
                <w:sz w:val="20"/>
              </w:rPr>
            </w:pPr>
          </w:p>
        </w:tc>
      </w:tr>
      <w:tr w:rsidR="003A7B01" w:rsidRPr="000E06B0" w14:paraId="361E379F" w14:textId="77777777" w:rsidTr="00A46BF0">
        <w:tc>
          <w:tcPr>
            <w:tcW w:w="1827" w:type="dxa"/>
            <w:vMerge/>
          </w:tcPr>
          <w:p w14:paraId="26AC88B8" w14:textId="77777777" w:rsidR="003A7B01" w:rsidRPr="00622D17" w:rsidRDefault="003A7B01" w:rsidP="00EF17BD">
            <w:pPr>
              <w:jc w:val="both"/>
              <w:rPr>
                <w:i/>
                <w:color w:val="000000" w:themeColor="text1"/>
                <w:sz w:val="20"/>
              </w:rPr>
            </w:pPr>
          </w:p>
        </w:tc>
        <w:tc>
          <w:tcPr>
            <w:tcW w:w="2988" w:type="dxa"/>
            <w:vAlign w:val="center"/>
          </w:tcPr>
          <w:p w14:paraId="4405D1E9" w14:textId="01F952C3" w:rsidR="003A7B01" w:rsidRPr="00622D17" w:rsidRDefault="003A7B01" w:rsidP="00F50CED">
            <w:pPr>
              <w:rPr>
                <w:bCs/>
                <w:color w:val="000000" w:themeColor="text1"/>
                <w:sz w:val="20"/>
              </w:rPr>
            </w:pPr>
            <w:r w:rsidRPr="00622D17">
              <w:rPr>
                <w:bCs/>
                <w:color w:val="000000" w:themeColor="text1"/>
                <w:sz w:val="20"/>
              </w:rPr>
              <w:t>Asmenys, patiriantys skurdo riziką ar socialinę atskirtį, procentai</w:t>
            </w:r>
          </w:p>
        </w:tc>
        <w:tc>
          <w:tcPr>
            <w:tcW w:w="1134" w:type="dxa"/>
            <w:vAlign w:val="center"/>
          </w:tcPr>
          <w:p w14:paraId="682CBEA8" w14:textId="77777777" w:rsidR="00A95354" w:rsidRPr="00622D17" w:rsidRDefault="002D0739" w:rsidP="00EF17BD">
            <w:pPr>
              <w:jc w:val="center"/>
              <w:rPr>
                <w:rFonts w:eastAsia="Calibri"/>
                <w:iCs/>
                <w:color w:val="000000" w:themeColor="text1"/>
                <w:sz w:val="20"/>
              </w:rPr>
            </w:pPr>
            <w:r w:rsidRPr="00622D17">
              <w:rPr>
                <w:rFonts w:eastAsia="Calibri"/>
                <w:iCs/>
                <w:color w:val="000000" w:themeColor="text1"/>
                <w:sz w:val="20"/>
              </w:rPr>
              <w:t>36,4</w:t>
            </w:r>
          </w:p>
          <w:p w14:paraId="2E52B408" w14:textId="179B17BD" w:rsidR="003A7B01" w:rsidRPr="00622D17" w:rsidRDefault="002D0739" w:rsidP="00EF17BD">
            <w:pPr>
              <w:jc w:val="center"/>
              <w:rPr>
                <w:b/>
                <w:color w:val="000000" w:themeColor="text1"/>
                <w:sz w:val="20"/>
              </w:rPr>
            </w:pPr>
            <w:r w:rsidRPr="00622D17">
              <w:rPr>
                <w:rFonts w:eastAsia="Calibri"/>
                <w:iCs/>
                <w:color w:val="000000" w:themeColor="text1"/>
                <w:sz w:val="20"/>
              </w:rPr>
              <w:t>(2020)</w:t>
            </w:r>
          </w:p>
        </w:tc>
        <w:tc>
          <w:tcPr>
            <w:tcW w:w="1134" w:type="dxa"/>
            <w:vAlign w:val="center"/>
          </w:tcPr>
          <w:p w14:paraId="4ED8771E" w14:textId="77777777" w:rsidR="00A95354" w:rsidRPr="00622D17" w:rsidRDefault="00B05260" w:rsidP="00EF17BD">
            <w:pPr>
              <w:jc w:val="center"/>
              <w:rPr>
                <w:rFonts w:eastAsia="Calibri"/>
                <w:iCs/>
                <w:color w:val="000000" w:themeColor="text1"/>
                <w:sz w:val="20"/>
              </w:rPr>
            </w:pPr>
            <w:r w:rsidRPr="00622D17">
              <w:rPr>
                <w:rFonts w:eastAsia="Calibri"/>
                <w:iCs/>
                <w:color w:val="000000" w:themeColor="text1"/>
                <w:sz w:val="20"/>
              </w:rPr>
              <w:t xml:space="preserve">21,9 </w:t>
            </w:r>
          </w:p>
          <w:p w14:paraId="35D16F53" w14:textId="4D04DE7E" w:rsidR="003A7B01" w:rsidRPr="00622D17" w:rsidRDefault="00B05260" w:rsidP="00EF17BD">
            <w:pPr>
              <w:jc w:val="center"/>
              <w:rPr>
                <w:b/>
                <w:color w:val="000000" w:themeColor="text1"/>
                <w:sz w:val="20"/>
              </w:rPr>
            </w:pPr>
            <w:r w:rsidRPr="00622D17">
              <w:rPr>
                <w:rFonts w:eastAsia="Calibri"/>
                <w:iCs/>
                <w:color w:val="000000" w:themeColor="text1"/>
                <w:sz w:val="20"/>
              </w:rPr>
              <w:t>(2030)</w:t>
            </w:r>
          </w:p>
        </w:tc>
        <w:tc>
          <w:tcPr>
            <w:tcW w:w="1075" w:type="dxa"/>
            <w:shd w:val="clear" w:color="auto" w:fill="auto"/>
            <w:vAlign w:val="center"/>
          </w:tcPr>
          <w:p w14:paraId="60D9BD18" w14:textId="77777777" w:rsidR="003A7B01" w:rsidRPr="005E0C2A" w:rsidRDefault="000B439E" w:rsidP="007C132B">
            <w:pPr>
              <w:jc w:val="center"/>
              <w:rPr>
                <w:bCs/>
                <w:color w:val="000000" w:themeColor="text1"/>
                <w:sz w:val="20"/>
              </w:rPr>
            </w:pPr>
            <w:r w:rsidRPr="005E0C2A">
              <w:rPr>
                <w:bCs/>
                <w:color w:val="000000" w:themeColor="text1"/>
                <w:sz w:val="20"/>
              </w:rPr>
              <w:t>40,2</w:t>
            </w:r>
          </w:p>
          <w:p w14:paraId="3EA88384" w14:textId="624E2B7A" w:rsidR="000B439E" w:rsidRPr="005E0C2A" w:rsidRDefault="000B439E" w:rsidP="007C132B">
            <w:pPr>
              <w:jc w:val="center"/>
              <w:rPr>
                <w:bCs/>
                <w:color w:val="000000" w:themeColor="text1"/>
                <w:sz w:val="20"/>
              </w:rPr>
            </w:pPr>
            <w:r w:rsidRPr="005E0C2A">
              <w:rPr>
                <w:bCs/>
                <w:color w:val="000000" w:themeColor="text1"/>
                <w:sz w:val="20"/>
              </w:rPr>
              <w:t>(2023)</w:t>
            </w:r>
          </w:p>
        </w:tc>
        <w:tc>
          <w:tcPr>
            <w:tcW w:w="3177" w:type="dxa"/>
            <w:shd w:val="clear" w:color="auto" w:fill="auto"/>
            <w:vAlign w:val="center"/>
          </w:tcPr>
          <w:p w14:paraId="61CA39EA" w14:textId="2096A702" w:rsidR="003A7B01" w:rsidRPr="00D72431" w:rsidRDefault="000B2438" w:rsidP="00A46BF0">
            <w:pPr>
              <w:rPr>
                <w:iCs/>
                <w:color w:val="000000" w:themeColor="text1"/>
                <w:sz w:val="20"/>
              </w:rPr>
            </w:pPr>
            <w:r w:rsidRPr="00D72431">
              <w:rPr>
                <w:iCs/>
                <w:color w:val="000000" w:themeColor="text1"/>
                <w:sz w:val="20"/>
              </w:rPr>
              <w:t>Valstybės duomenų agentūra</w:t>
            </w:r>
            <w:r w:rsidR="000B439E">
              <w:rPr>
                <w:iCs/>
                <w:color w:val="000000" w:themeColor="text1"/>
                <w:sz w:val="20"/>
              </w:rPr>
              <w:t xml:space="preserve">. Rodiklis </w:t>
            </w:r>
            <w:r w:rsidR="00F86F51">
              <w:rPr>
                <w:iCs/>
                <w:color w:val="000000" w:themeColor="text1"/>
                <w:sz w:val="20"/>
              </w:rPr>
              <w:t>„</w:t>
            </w:r>
            <w:r w:rsidR="00F86F51" w:rsidRPr="00F86F51">
              <w:rPr>
                <w:iCs/>
                <w:color w:val="000000" w:themeColor="text1"/>
                <w:sz w:val="20"/>
              </w:rPr>
              <w:t>Asmenys, gyvenantys skurdo rizikoje ar socialinėje atskirtyje</w:t>
            </w:r>
            <w:r w:rsidR="00F86F51">
              <w:rPr>
                <w:iCs/>
                <w:color w:val="000000" w:themeColor="text1"/>
                <w:sz w:val="20"/>
              </w:rPr>
              <w:t>“</w:t>
            </w:r>
          </w:p>
        </w:tc>
        <w:tc>
          <w:tcPr>
            <w:tcW w:w="2835" w:type="dxa"/>
            <w:shd w:val="clear" w:color="auto" w:fill="auto"/>
          </w:tcPr>
          <w:p w14:paraId="261CB37B" w14:textId="77777777" w:rsidR="003A7B01" w:rsidRPr="00EF17BD" w:rsidRDefault="003A7B01" w:rsidP="00EF17BD">
            <w:pPr>
              <w:jc w:val="both"/>
              <w:rPr>
                <w:i/>
                <w:color w:val="808080"/>
                <w:sz w:val="20"/>
              </w:rPr>
            </w:pPr>
          </w:p>
        </w:tc>
      </w:tr>
      <w:tr w:rsidR="003A7B01" w:rsidRPr="000E06B0" w14:paraId="7E35F643" w14:textId="77777777" w:rsidTr="00A46BF0">
        <w:tc>
          <w:tcPr>
            <w:tcW w:w="1827" w:type="dxa"/>
            <w:vMerge/>
          </w:tcPr>
          <w:p w14:paraId="1179F67E" w14:textId="77777777" w:rsidR="003A7B01" w:rsidRPr="00622D17" w:rsidRDefault="003A7B01" w:rsidP="00EF17BD">
            <w:pPr>
              <w:jc w:val="both"/>
              <w:rPr>
                <w:i/>
                <w:color w:val="000000" w:themeColor="text1"/>
                <w:sz w:val="20"/>
              </w:rPr>
            </w:pPr>
          </w:p>
        </w:tc>
        <w:tc>
          <w:tcPr>
            <w:tcW w:w="2988" w:type="dxa"/>
            <w:vAlign w:val="center"/>
          </w:tcPr>
          <w:p w14:paraId="0EF1E9E3" w14:textId="379F86DF" w:rsidR="003A7B01" w:rsidRPr="00622D17" w:rsidRDefault="003A7B01" w:rsidP="00F50CED">
            <w:pPr>
              <w:rPr>
                <w:bCs/>
                <w:color w:val="000000" w:themeColor="text1"/>
                <w:sz w:val="20"/>
              </w:rPr>
            </w:pPr>
            <w:r w:rsidRPr="00622D17">
              <w:rPr>
                <w:bCs/>
                <w:color w:val="000000" w:themeColor="text1"/>
                <w:sz w:val="20"/>
              </w:rPr>
              <w:t>Prevencinėmis priemonėmis išvengiamas mirtingumas (standartizuotas), mirusiųjų skaičius 100 tūkst. gyventojų</w:t>
            </w:r>
          </w:p>
        </w:tc>
        <w:tc>
          <w:tcPr>
            <w:tcW w:w="1134" w:type="dxa"/>
            <w:vAlign w:val="center"/>
          </w:tcPr>
          <w:p w14:paraId="4255451C" w14:textId="77777777" w:rsidR="00A95354" w:rsidRPr="00622D17" w:rsidRDefault="00004690" w:rsidP="00EF17BD">
            <w:pPr>
              <w:jc w:val="center"/>
              <w:rPr>
                <w:color w:val="000000" w:themeColor="text1"/>
                <w:sz w:val="20"/>
              </w:rPr>
            </w:pPr>
            <w:r w:rsidRPr="00622D17">
              <w:rPr>
                <w:color w:val="000000" w:themeColor="text1"/>
                <w:sz w:val="20"/>
              </w:rPr>
              <w:t xml:space="preserve">333 </w:t>
            </w:r>
          </w:p>
          <w:p w14:paraId="71A66016" w14:textId="33EA65EF" w:rsidR="003A7B01" w:rsidRPr="00622D17" w:rsidRDefault="00004690" w:rsidP="00EF17BD">
            <w:pPr>
              <w:jc w:val="center"/>
              <w:rPr>
                <w:b/>
                <w:color w:val="000000" w:themeColor="text1"/>
                <w:sz w:val="20"/>
              </w:rPr>
            </w:pPr>
            <w:r w:rsidRPr="00622D17">
              <w:rPr>
                <w:color w:val="000000" w:themeColor="text1"/>
                <w:sz w:val="20"/>
              </w:rPr>
              <w:t>(2020)</w:t>
            </w:r>
          </w:p>
        </w:tc>
        <w:tc>
          <w:tcPr>
            <w:tcW w:w="1134" w:type="dxa"/>
            <w:vAlign w:val="center"/>
          </w:tcPr>
          <w:p w14:paraId="03DDD0C5" w14:textId="77777777" w:rsidR="00A95354" w:rsidRPr="00622D17" w:rsidRDefault="00A95354" w:rsidP="00EF17BD">
            <w:pPr>
              <w:jc w:val="center"/>
              <w:rPr>
                <w:color w:val="000000" w:themeColor="text1"/>
                <w:sz w:val="20"/>
              </w:rPr>
            </w:pPr>
            <w:r w:rsidRPr="00622D17">
              <w:rPr>
                <w:color w:val="000000" w:themeColor="text1"/>
                <w:sz w:val="20"/>
              </w:rPr>
              <w:t xml:space="preserve">182 </w:t>
            </w:r>
          </w:p>
          <w:p w14:paraId="16C115CB" w14:textId="615E9097" w:rsidR="003A7B01" w:rsidRPr="00622D17" w:rsidRDefault="00A95354" w:rsidP="00EF17BD">
            <w:pPr>
              <w:jc w:val="center"/>
              <w:rPr>
                <w:b/>
                <w:color w:val="000000" w:themeColor="text1"/>
                <w:sz w:val="20"/>
              </w:rPr>
            </w:pPr>
            <w:r w:rsidRPr="00622D17">
              <w:rPr>
                <w:color w:val="000000" w:themeColor="text1"/>
                <w:sz w:val="20"/>
              </w:rPr>
              <w:t>(2030)</w:t>
            </w:r>
          </w:p>
        </w:tc>
        <w:tc>
          <w:tcPr>
            <w:tcW w:w="1075" w:type="dxa"/>
            <w:shd w:val="clear" w:color="auto" w:fill="auto"/>
            <w:vAlign w:val="center"/>
          </w:tcPr>
          <w:p w14:paraId="37A80C1B" w14:textId="77777777" w:rsidR="003A7B01" w:rsidRPr="005E0C2A" w:rsidRDefault="00DE4A82" w:rsidP="007C132B">
            <w:pPr>
              <w:jc w:val="center"/>
              <w:rPr>
                <w:bCs/>
                <w:color w:val="000000" w:themeColor="text1"/>
                <w:sz w:val="20"/>
              </w:rPr>
            </w:pPr>
            <w:r w:rsidRPr="005E0C2A">
              <w:rPr>
                <w:bCs/>
                <w:color w:val="000000" w:themeColor="text1"/>
                <w:sz w:val="20"/>
              </w:rPr>
              <w:t>22</w:t>
            </w:r>
            <w:r w:rsidR="00D42AE9" w:rsidRPr="005E0C2A">
              <w:rPr>
                <w:bCs/>
                <w:color w:val="000000" w:themeColor="text1"/>
                <w:sz w:val="20"/>
              </w:rPr>
              <w:t>7,1</w:t>
            </w:r>
          </w:p>
          <w:p w14:paraId="086DD282" w14:textId="5ED746C5" w:rsidR="00D42AE9" w:rsidRPr="005E0C2A" w:rsidRDefault="00D42AE9" w:rsidP="007C132B">
            <w:pPr>
              <w:jc w:val="center"/>
              <w:rPr>
                <w:bCs/>
                <w:color w:val="000000" w:themeColor="text1"/>
                <w:sz w:val="20"/>
              </w:rPr>
            </w:pPr>
            <w:r w:rsidRPr="005E0C2A">
              <w:rPr>
                <w:bCs/>
                <w:color w:val="000000" w:themeColor="text1"/>
                <w:sz w:val="20"/>
              </w:rPr>
              <w:t>(2023)</w:t>
            </w:r>
          </w:p>
        </w:tc>
        <w:tc>
          <w:tcPr>
            <w:tcW w:w="3177" w:type="dxa"/>
            <w:shd w:val="clear" w:color="auto" w:fill="auto"/>
            <w:vAlign w:val="center"/>
          </w:tcPr>
          <w:p w14:paraId="78317CD2" w14:textId="56011C18" w:rsidR="003A7B01" w:rsidRPr="00D72431" w:rsidRDefault="00D42AE9" w:rsidP="00A46BF0">
            <w:pPr>
              <w:rPr>
                <w:iCs/>
                <w:color w:val="000000" w:themeColor="text1"/>
                <w:sz w:val="20"/>
              </w:rPr>
            </w:pPr>
            <w:r>
              <w:rPr>
                <w:iCs/>
                <w:color w:val="000000" w:themeColor="text1"/>
                <w:sz w:val="20"/>
              </w:rPr>
              <w:t>Visuomenės sveikatos informacinė sistema. Rodiklis „</w:t>
            </w:r>
            <w:r w:rsidR="00061A96">
              <w:rPr>
                <w:iCs/>
                <w:color w:val="000000" w:themeColor="text1"/>
                <w:sz w:val="20"/>
              </w:rPr>
              <w:t xml:space="preserve">Prevencinėmis priemonėmis išvengiamas mirtingumas 100 000 gyv. – pagal jungtinį </w:t>
            </w:r>
            <w:r w:rsidR="005E0C2A">
              <w:rPr>
                <w:iCs/>
                <w:color w:val="000000" w:themeColor="text1"/>
                <w:sz w:val="20"/>
              </w:rPr>
              <w:t>EBPO ir Eurostato sąrašą“</w:t>
            </w:r>
          </w:p>
        </w:tc>
        <w:tc>
          <w:tcPr>
            <w:tcW w:w="2835" w:type="dxa"/>
            <w:shd w:val="clear" w:color="auto" w:fill="auto"/>
          </w:tcPr>
          <w:p w14:paraId="1D8E7BF4" w14:textId="77777777" w:rsidR="003A7B01" w:rsidRPr="00EF17BD" w:rsidRDefault="003A7B01" w:rsidP="00EF17BD">
            <w:pPr>
              <w:jc w:val="both"/>
              <w:rPr>
                <w:i/>
                <w:color w:val="808080"/>
                <w:sz w:val="20"/>
              </w:rPr>
            </w:pPr>
          </w:p>
        </w:tc>
      </w:tr>
      <w:tr w:rsidR="000E3072" w:rsidRPr="000E06B0" w14:paraId="67A1727B" w14:textId="77777777" w:rsidTr="00A46BF0">
        <w:tc>
          <w:tcPr>
            <w:tcW w:w="1827" w:type="dxa"/>
            <w:vMerge w:val="restart"/>
            <w:vAlign w:val="center"/>
          </w:tcPr>
          <w:p w14:paraId="2D07A2C6" w14:textId="4BBFEFC1" w:rsidR="000E3072" w:rsidRPr="00622D17" w:rsidRDefault="000E3072" w:rsidP="00D724E3">
            <w:pPr>
              <w:rPr>
                <w:iCs/>
                <w:color w:val="000000" w:themeColor="text1"/>
                <w:sz w:val="20"/>
              </w:rPr>
            </w:pPr>
            <w:r w:rsidRPr="00622D17">
              <w:rPr>
                <w:iCs/>
                <w:color w:val="000000" w:themeColor="text1"/>
                <w:sz w:val="20"/>
              </w:rPr>
              <w:t>1.1. Pagerinti sąlygas investicijų pritraukimui</w:t>
            </w:r>
          </w:p>
        </w:tc>
        <w:tc>
          <w:tcPr>
            <w:tcW w:w="2988" w:type="dxa"/>
            <w:vAlign w:val="center"/>
          </w:tcPr>
          <w:p w14:paraId="18FC5FC5" w14:textId="49B45524" w:rsidR="000E3072" w:rsidRPr="00622D17" w:rsidRDefault="000E3072" w:rsidP="00F50CED">
            <w:pPr>
              <w:rPr>
                <w:i/>
                <w:color w:val="000000" w:themeColor="text1"/>
                <w:sz w:val="20"/>
              </w:rPr>
            </w:pPr>
            <w:r w:rsidRPr="00622D17">
              <w:rPr>
                <w:rFonts w:eastAsia="Calibri"/>
                <w:iCs/>
                <w:color w:val="000000" w:themeColor="text1"/>
                <w:sz w:val="20"/>
              </w:rPr>
              <w:t>R.S.2.3040 Sukurtos arba atkurtos teritorijos, naudojamos ekonominei, rekreacinei ar turizmo paskirčiai</w:t>
            </w:r>
          </w:p>
        </w:tc>
        <w:tc>
          <w:tcPr>
            <w:tcW w:w="1134" w:type="dxa"/>
            <w:shd w:val="clear" w:color="auto" w:fill="auto"/>
            <w:vAlign w:val="center"/>
          </w:tcPr>
          <w:p w14:paraId="24F2DA3D" w14:textId="245B806B" w:rsidR="000E3072" w:rsidRPr="00622D17" w:rsidRDefault="00A77D64" w:rsidP="00A77D64">
            <w:pPr>
              <w:jc w:val="center"/>
              <w:rPr>
                <w:b/>
                <w:color w:val="000000" w:themeColor="text1"/>
                <w:sz w:val="20"/>
              </w:rPr>
            </w:pPr>
            <w:r w:rsidRPr="00622D17">
              <w:rPr>
                <w:b/>
                <w:color w:val="000000" w:themeColor="text1"/>
                <w:sz w:val="20"/>
              </w:rPr>
              <w:t>-</w:t>
            </w:r>
          </w:p>
        </w:tc>
        <w:tc>
          <w:tcPr>
            <w:tcW w:w="1134" w:type="dxa"/>
            <w:vAlign w:val="center"/>
          </w:tcPr>
          <w:p w14:paraId="51839805" w14:textId="77777777" w:rsidR="000E3072" w:rsidRDefault="000E3072" w:rsidP="00EF17BD">
            <w:pPr>
              <w:jc w:val="center"/>
              <w:rPr>
                <w:rFonts w:eastAsia="Calibri"/>
                <w:iCs/>
                <w:color w:val="000000" w:themeColor="text1"/>
                <w:sz w:val="20"/>
              </w:rPr>
            </w:pPr>
            <w:r w:rsidRPr="00622D17">
              <w:rPr>
                <w:rFonts w:eastAsia="Calibri"/>
                <w:iCs/>
                <w:color w:val="000000" w:themeColor="text1"/>
                <w:sz w:val="20"/>
              </w:rPr>
              <w:t>51,55</w:t>
            </w:r>
          </w:p>
          <w:p w14:paraId="13AB2F8D" w14:textId="2E6EF2E2" w:rsidR="009959DF" w:rsidRPr="0013554F" w:rsidRDefault="009959DF" w:rsidP="00EF17BD">
            <w:pPr>
              <w:jc w:val="center"/>
              <w:rPr>
                <w:bCs/>
                <w:color w:val="000000" w:themeColor="text1"/>
                <w:sz w:val="20"/>
              </w:rPr>
            </w:pPr>
            <w:r w:rsidRPr="0013554F">
              <w:rPr>
                <w:rFonts w:eastAsia="Calibri"/>
                <w:bCs/>
                <w:iCs/>
                <w:color w:val="000000" w:themeColor="text1"/>
                <w:sz w:val="20"/>
              </w:rPr>
              <w:t>(2028)</w:t>
            </w:r>
          </w:p>
        </w:tc>
        <w:tc>
          <w:tcPr>
            <w:tcW w:w="1075" w:type="dxa"/>
            <w:vAlign w:val="center"/>
          </w:tcPr>
          <w:p w14:paraId="294C0273" w14:textId="3C02B945" w:rsidR="000E3072" w:rsidRPr="00622D17" w:rsidRDefault="00A77D64" w:rsidP="007C132B">
            <w:pPr>
              <w:jc w:val="center"/>
              <w:rPr>
                <w:bCs/>
                <w:color w:val="000000" w:themeColor="text1"/>
                <w:sz w:val="20"/>
              </w:rPr>
            </w:pPr>
            <w:r w:rsidRPr="00622D17">
              <w:rPr>
                <w:bCs/>
                <w:color w:val="000000" w:themeColor="text1"/>
                <w:sz w:val="20"/>
              </w:rPr>
              <w:t>0</w:t>
            </w:r>
          </w:p>
        </w:tc>
        <w:tc>
          <w:tcPr>
            <w:tcW w:w="3177" w:type="dxa"/>
            <w:vAlign w:val="center"/>
          </w:tcPr>
          <w:p w14:paraId="6406C187" w14:textId="7912F159" w:rsidR="005B0EAA" w:rsidRPr="00C472AB" w:rsidRDefault="00BA3530" w:rsidP="00A46BF0">
            <w:pPr>
              <w:rPr>
                <w:iCs/>
                <w:color w:val="000000" w:themeColor="text1"/>
                <w:sz w:val="20"/>
              </w:rPr>
            </w:pPr>
            <w:r>
              <w:rPr>
                <w:iCs/>
                <w:color w:val="000000" w:themeColor="text1"/>
                <w:sz w:val="20"/>
              </w:rPr>
              <w:t xml:space="preserve">Baigtų įgyvendinti projektų nėra. </w:t>
            </w:r>
          </w:p>
        </w:tc>
        <w:tc>
          <w:tcPr>
            <w:tcW w:w="2835" w:type="dxa"/>
          </w:tcPr>
          <w:p w14:paraId="723B4A61" w14:textId="0B071572" w:rsidR="000E3072" w:rsidRPr="00EF17BD" w:rsidRDefault="000E3072" w:rsidP="00EF17BD">
            <w:pPr>
              <w:jc w:val="both"/>
              <w:rPr>
                <w:i/>
                <w:color w:val="808080"/>
                <w:sz w:val="20"/>
              </w:rPr>
            </w:pPr>
          </w:p>
        </w:tc>
      </w:tr>
      <w:tr w:rsidR="000E3072" w:rsidRPr="000E06B0" w14:paraId="1A445CD1" w14:textId="77777777" w:rsidTr="00A46BF0">
        <w:tc>
          <w:tcPr>
            <w:tcW w:w="1827" w:type="dxa"/>
            <w:vMerge/>
            <w:vAlign w:val="center"/>
          </w:tcPr>
          <w:p w14:paraId="37B1D3A4" w14:textId="77777777" w:rsidR="000E3072" w:rsidRPr="0072070B" w:rsidRDefault="000E3072" w:rsidP="00D724E3">
            <w:pPr>
              <w:ind w:left="360"/>
              <w:rPr>
                <w:i/>
                <w:color w:val="00B050"/>
                <w:sz w:val="20"/>
              </w:rPr>
            </w:pPr>
          </w:p>
        </w:tc>
        <w:tc>
          <w:tcPr>
            <w:tcW w:w="2988" w:type="dxa"/>
            <w:vAlign w:val="center"/>
          </w:tcPr>
          <w:p w14:paraId="3C111731" w14:textId="1162374C" w:rsidR="000E3072" w:rsidRPr="00622D17" w:rsidRDefault="000E3072" w:rsidP="00F50CED">
            <w:pPr>
              <w:rPr>
                <w:i/>
                <w:color w:val="000000" w:themeColor="text1"/>
                <w:sz w:val="20"/>
              </w:rPr>
            </w:pPr>
            <w:r w:rsidRPr="00622D17">
              <w:rPr>
                <w:rFonts w:eastAsia="Calibri"/>
                <w:color w:val="000000" w:themeColor="text1"/>
                <w:sz w:val="20"/>
              </w:rPr>
              <w:t>R.S.2.3039 Metinis konsoliduotų viešųjų paslaugų vartotojų skaičius, vartotojai per metus</w:t>
            </w:r>
          </w:p>
        </w:tc>
        <w:tc>
          <w:tcPr>
            <w:tcW w:w="1134" w:type="dxa"/>
            <w:shd w:val="clear" w:color="auto" w:fill="auto"/>
            <w:vAlign w:val="center"/>
          </w:tcPr>
          <w:p w14:paraId="76B379C1" w14:textId="0F1499C3" w:rsidR="000E3072" w:rsidRPr="00622D17" w:rsidRDefault="00A77D64" w:rsidP="00A77D64">
            <w:pPr>
              <w:jc w:val="center"/>
              <w:rPr>
                <w:i/>
                <w:color w:val="000000" w:themeColor="text1"/>
                <w:sz w:val="20"/>
              </w:rPr>
            </w:pPr>
            <w:r w:rsidRPr="00622D17">
              <w:rPr>
                <w:i/>
                <w:color w:val="000000" w:themeColor="text1"/>
                <w:sz w:val="20"/>
              </w:rPr>
              <w:t>-</w:t>
            </w:r>
          </w:p>
        </w:tc>
        <w:tc>
          <w:tcPr>
            <w:tcW w:w="1134" w:type="dxa"/>
            <w:vAlign w:val="center"/>
          </w:tcPr>
          <w:p w14:paraId="6F8DB41E" w14:textId="77777777" w:rsidR="000E3072" w:rsidRPr="00F6597D" w:rsidRDefault="000E3072" w:rsidP="00EF17BD">
            <w:pPr>
              <w:jc w:val="center"/>
              <w:rPr>
                <w:rFonts w:eastAsia="Calibri"/>
                <w:bCs/>
                <w:iCs/>
                <w:color w:val="000000" w:themeColor="text1"/>
                <w:sz w:val="20"/>
              </w:rPr>
            </w:pPr>
            <w:r w:rsidRPr="00F6597D">
              <w:rPr>
                <w:rFonts w:eastAsia="Calibri"/>
                <w:bCs/>
                <w:iCs/>
                <w:color w:val="000000" w:themeColor="text1"/>
                <w:sz w:val="20"/>
              </w:rPr>
              <w:t>200</w:t>
            </w:r>
          </w:p>
          <w:p w14:paraId="5E52E1D7" w14:textId="7080E06F" w:rsidR="0013554F" w:rsidRPr="00F6597D" w:rsidRDefault="0013554F" w:rsidP="00EF17BD">
            <w:pPr>
              <w:jc w:val="center"/>
              <w:rPr>
                <w:bCs/>
                <w:color w:val="000000" w:themeColor="text1"/>
                <w:sz w:val="20"/>
              </w:rPr>
            </w:pPr>
            <w:r w:rsidRPr="00F6597D">
              <w:rPr>
                <w:rFonts w:eastAsia="Calibri"/>
                <w:bCs/>
                <w:iCs/>
                <w:color w:val="000000" w:themeColor="text1"/>
                <w:sz w:val="20"/>
              </w:rPr>
              <w:t>(2028)</w:t>
            </w:r>
          </w:p>
        </w:tc>
        <w:tc>
          <w:tcPr>
            <w:tcW w:w="1075" w:type="dxa"/>
            <w:vAlign w:val="center"/>
          </w:tcPr>
          <w:p w14:paraId="2CAED158" w14:textId="4F8A67DA" w:rsidR="000E3072" w:rsidRPr="00622D17" w:rsidRDefault="00A77D64" w:rsidP="007C132B">
            <w:pPr>
              <w:jc w:val="center"/>
              <w:rPr>
                <w:bCs/>
                <w:color w:val="000000" w:themeColor="text1"/>
                <w:sz w:val="20"/>
              </w:rPr>
            </w:pPr>
            <w:r w:rsidRPr="00622D17">
              <w:rPr>
                <w:bCs/>
                <w:color w:val="000000" w:themeColor="text1"/>
                <w:sz w:val="20"/>
              </w:rPr>
              <w:t>0</w:t>
            </w:r>
          </w:p>
        </w:tc>
        <w:tc>
          <w:tcPr>
            <w:tcW w:w="3177" w:type="dxa"/>
            <w:vAlign w:val="center"/>
          </w:tcPr>
          <w:p w14:paraId="49A1E772" w14:textId="76715005" w:rsidR="000E3072" w:rsidRPr="00C472AB" w:rsidRDefault="00BA3530" w:rsidP="00A46BF0">
            <w:pPr>
              <w:rPr>
                <w:iCs/>
                <w:color w:val="000000" w:themeColor="text1"/>
                <w:sz w:val="20"/>
              </w:rPr>
            </w:pPr>
            <w:r>
              <w:rPr>
                <w:iCs/>
                <w:color w:val="000000" w:themeColor="text1"/>
                <w:sz w:val="20"/>
              </w:rPr>
              <w:t>Baigtų įgyvendinti projektų nėra.</w:t>
            </w:r>
          </w:p>
        </w:tc>
        <w:tc>
          <w:tcPr>
            <w:tcW w:w="2835" w:type="dxa"/>
          </w:tcPr>
          <w:p w14:paraId="6338EF62" w14:textId="77777777" w:rsidR="000E3072" w:rsidRPr="00EF17BD" w:rsidRDefault="000E3072" w:rsidP="00EF17BD">
            <w:pPr>
              <w:jc w:val="both"/>
              <w:rPr>
                <w:i/>
                <w:color w:val="808080"/>
                <w:sz w:val="20"/>
              </w:rPr>
            </w:pPr>
          </w:p>
        </w:tc>
      </w:tr>
      <w:tr w:rsidR="000E3072" w:rsidRPr="000E06B0" w14:paraId="230B8030" w14:textId="77777777" w:rsidTr="00A46BF0">
        <w:tc>
          <w:tcPr>
            <w:tcW w:w="1827" w:type="dxa"/>
            <w:vMerge/>
            <w:vAlign w:val="center"/>
          </w:tcPr>
          <w:p w14:paraId="28FDB612" w14:textId="77777777" w:rsidR="000E3072" w:rsidRPr="0072070B" w:rsidRDefault="000E3072" w:rsidP="00D724E3">
            <w:pPr>
              <w:rPr>
                <w:iCs/>
                <w:color w:val="00B050"/>
                <w:sz w:val="20"/>
              </w:rPr>
            </w:pPr>
          </w:p>
        </w:tc>
        <w:tc>
          <w:tcPr>
            <w:tcW w:w="2988" w:type="dxa"/>
            <w:shd w:val="clear" w:color="auto" w:fill="auto"/>
            <w:vAlign w:val="center"/>
          </w:tcPr>
          <w:p w14:paraId="283EA163" w14:textId="7FF01EE5" w:rsidR="000E3072" w:rsidRPr="00216F45" w:rsidRDefault="000E3072" w:rsidP="00F50CED">
            <w:pPr>
              <w:rPr>
                <w:i/>
                <w:color w:val="000000" w:themeColor="text1"/>
                <w:sz w:val="20"/>
              </w:rPr>
            </w:pPr>
            <w:r w:rsidRPr="00216F45">
              <w:rPr>
                <w:rFonts w:eastAsia="Calibri"/>
                <w:color w:val="000000" w:themeColor="text1"/>
                <w:sz w:val="20"/>
              </w:rPr>
              <w:t>Bendrai teikiamų viešųjų paslaugų skaičius</w:t>
            </w:r>
          </w:p>
        </w:tc>
        <w:tc>
          <w:tcPr>
            <w:tcW w:w="1134" w:type="dxa"/>
            <w:shd w:val="clear" w:color="auto" w:fill="auto"/>
            <w:vAlign w:val="center"/>
          </w:tcPr>
          <w:p w14:paraId="05C22C6F" w14:textId="6D87D573" w:rsidR="000E3072" w:rsidRPr="00216F45" w:rsidRDefault="00A77D64" w:rsidP="00A77D64">
            <w:pPr>
              <w:jc w:val="center"/>
              <w:rPr>
                <w:i/>
                <w:color w:val="000000" w:themeColor="text1"/>
                <w:sz w:val="20"/>
              </w:rPr>
            </w:pPr>
            <w:r w:rsidRPr="00216F45">
              <w:rPr>
                <w:i/>
                <w:color w:val="000000" w:themeColor="text1"/>
                <w:sz w:val="20"/>
              </w:rPr>
              <w:t>-</w:t>
            </w:r>
          </w:p>
        </w:tc>
        <w:tc>
          <w:tcPr>
            <w:tcW w:w="1134" w:type="dxa"/>
            <w:shd w:val="clear" w:color="auto" w:fill="auto"/>
            <w:vAlign w:val="center"/>
          </w:tcPr>
          <w:p w14:paraId="18F7778A" w14:textId="77777777" w:rsidR="000E3072" w:rsidRPr="00216F45" w:rsidRDefault="00191230" w:rsidP="000E3072">
            <w:pPr>
              <w:jc w:val="center"/>
              <w:rPr>
                <w:bCs/>
                <w:color w:val="000000" w:themeColor="text1"/>
                <w:sz w:val="20"/>
              </w:rPr>
            </w:pPr>
            <w:r w:rsidRPr="00216F45">
              <w:rPr>
                <w:bCs/>
                <w:color w:val="000000" w:themeColor="text1"/>
                <w:sz w:val="20"/>
              </w:rPr>
              <w:t>0</w:t>
            </w:r>
          </w:p>
          <w:p w14:paraId="052F4D29" w14:textId="21617F12" w:rsidR="00F6597D" w:rsidRPr="00216F45" w:rsidRDefault="00F6597D" w:rsidP="000E3072">
            <w:pPr>
              <w:jc w:val="center"/>
              <w:rPr>
                <w:bCs/>
                <w:color w:val="000000" w:themeColor="text1"/>
                <w:sz w:val="20"/>
              </w:rPr>
            </w:pPr>
            <w:r w:rsidRPr="00216F45">
              <w:rPr>
                <w:bCs/>
                <w:color w:val="000000" w:themeColor="text1"/>
                <w:sz w:val="20"/>
              </w:rPr>
              <w:t>(2024)</w:t>
            </w:r>
          </w:p>
        </w:tc>
        <w:tc>
          <w:tcPr>
            <w:tcW w:w="1075" w:type="dxa"/>
            <w:shd w:val="clear" w:color="auto" w:fill="auto"/>
            <w:vAlign w:val="center"/>
          </w:tcPr>
          <w:p w14:paraId="02AFBF2B" w14:textId="0BBF0398" w:rsidR="000E3072" w:rsidRPr="00216F45" w:rsidRDefault="00A77D64" w:rsidP="007C132B">
            <w:pPr>
              <w:jc w:val="center"/>
              <w:rPr>
                <w:bCs/>
                <w:color w:val="000000" w:themeColor="text1"/>
                <w:sz w:val="20"/>
              </w:rPr>
            </w:pPr>
            <w:r w:rsidRPr="00216F45">
              <w:rPr>
                <w:bCs/>
                <w:color w:val="000000" w:themeColor="text1"/>
                <w:sz w:val="20"/>
              </w:rPr>
              <w:t>0</w:t>
            </w:r>
          </w:p>
        </w:tc>
        <w:tc>
          <w:tcPr>
            <w:tcW w:w="3177" w:type="dxa"/>
            <w:shd w:val="clear" w:color="auto" w:fill="auto"/>
            <w:vAlign w:val="center"/>
          </w:tcPr>
          <w:p w14:paraId="2B457A9D" w14:textId="6B989723" w:rsidR="000E3072" w:rsidRPr="00216F45" w:rsidRDefault="00B83CDA" w:rsidP="00A46BF0">
            <w:pPr>
              <w:rPr>
                <w:i/>
                <w:color w:val="000000" w:themeColor="text1"/>
                <w:sz w:val="20"/>
              </w:rPr>
            </w:pPr>
            <w:r w:rsidRPr="00216F45">
              <w:rPr>
                <w:iCs/>
                <w:color w:val="000000" w:themeColor="text1"/>
                <w:sz w:val="20"/>
              </w:rPr>
              <w:t>Sutarti</w:t>
            </w:r>
            <w:r w:rsidR="00F06B53" w:rsidRPr="00216F45">
              <w:rPr>
                <w:iCs/>
                <w:color w:val="000000" w:themeColor="text1"/>
                <w:sz w:val="20"/>
              </w:rPr>
              <w:t>es</w:t>
            </w:r>
            <w:r w:rsidR="00FA742B" w:rsidRPr="00216F45">
              <w:rPr>
                <w:iCs/>
                <w:color w:val="000000" w:themeColor="text1"/>
                <w:sz w:val="20"/>
              </w:rPr>
              <w:t xml:space="preserve"> projektas parengtas.</w:t>
            </w:r>
          </w:p>
        </w:tc>
        <w:tc>
          <w:tcPr>
            <w:tcW w:w="2835" w:type="dxa"/>
            <w:shd w:val="clear" w:color="auto" w:fill="auto"/>
          </w:tcPr>
          <w:p w14:paraId="237D9009" w14:textId="4E3281B0" w:rsidR="000E3072" w:rsidRPr="00216F45" w:rsidRDefault="00085918" w:rsidP="00F50CED">
            <w:pPr>
              <w:rPr>
                <w:iCs/>
                <w:color w:val="000000" w:themeColor="text1"/>
                <w:sz w:val="20"/>
              </w:rPr>
            </w:pPr>
            <w:r w:rsidRPr="00216F45">
              <w:rPr>
                <w:iCs/>
                <w:color w:val="000000" w:themeColor="text1"/>
                <w:sz w:val="20"/>
              </w:rPr>
              <w:t>Vidutinė</w:t>
            </w:r>
            <w:r w:rsidR="002F57F1" w:rsidRPr="00216F45">
              <w:rPr>
                <w:iCs/>
                <w:color w:val="000000" w:themeColor="text1"/>
                <w:sz w:val="20"/>
              </w:rPr>
              <w:t xml:space="preserve">. 2024 m. </w:t>
            </w:r>
            <w:r w:rsidR="001C3E7F" w:rsidRPr="00216F45">
              <w:rPr>
                <w:iCs/>
                <w:color w:val="000000" w:themeColor="text1"/>
                <w:sz w:val="20"/>
              </w:rPr>
              <w:t xml:space="preserve">šis veiksmas nebus įgyvendintas. 2024 m. </w:t>
            </w:r>
            <w:r w:rsidR="002052D9" w:rsidRPr="00216F45">
              <w:rPr>
                <w:iCs/>
                <w:color w:val="000000" w:themeColor="text1"/>
                <w:sz w:val="20"/>
              </w:rPr>
              <w:t>jungtinės veiklos sutartis</w:t>
            </w:r>
            <w:r w:rsidR="00E760CF" w:rsidRPr="00216F45">
              <w:rPr>
                <w:iCs/>
                <w:color w:val="000000" w:themeColor="text1"/>
                <w:sz w:val="20"/>
              </w:rPr>
              <w:t xml:space="preserve"> (JVS)</w:t>
            </w:r>
            <w:r w:rsidR="00206ACA" w:rsidRPr="00216F45">
              <w:rPr>
                <w:iCs/>
                <w:color w:val="000000" w:themeColor="text1"/>
                <w:sz w:val="20"/>
              </w:rPr>
              <w:t xml:space="preserve"> </w:t>
            </w:r>
            <w:r w:rsidR="00206ACA" w:rsidRPr="00216F45">
              <w:rPr>
                <w:iCs/>
                <w:color w:val="000000" w:themeColor="text1"/>
                <w:sz w:val="20"/>
              </w:rPr>
              <w:lastRenderedPageBreak/>
              <w:t>dėl bendrai teikiamų viešųjų paslaugų</w:t>
            </w:r>
            <w:r w:rsidR="001C3E7F" w:rsidRPr="00216F45">
              <w:rPr>
                <w:iCs/>
                <w:color w:val="000000" w:themeColor="text1"/>
                <w:sz w:val="20"/>
              </w:rPr>
              <w:t xml:space="preserve"> nebus pasirašyta. </w:t>
            </w:r>
            <w:r w:rsidR="00F53D00" w:rsidRPr="00216F45">
              <w:rPr>
                <w:iCs/>
                <w:color w:val="000000" w:themeColor="text1"/>
                <w:sz w:val="20"/>
              </w:rPr>
              <w:t xml:space="preserve">Priemonių </w:t>
            </w:r>
            <w:r w:rsidR="002052D9" w:rsidRPr="00216F45">
              <w:rPr>
                <w:iCs/>
                <w:color w:val="000000" w:themeColor="text1"/>
                <w:sz w:val="20"/>
              </w:rPr>
              <w:t xml:space="preserve">rizikos sumažinimui </w:t>
            </w:r>
            <w:r w:rsidR="00F53D00" w:rsidRPr="00216F45">
              <w:rPr>
                <w:iCs/>
                <w:color w:val="000000" w:themeColor="text1"/>
                <w:sz w:val="20"/>
              </w:rPr>
              <w:t xml:space="preserve">jau imtasi </w:t>
            </w:r>
            <w:r w:rsidR="00206ACA" w:rsidRPr="00216F45">
              <w:rPr>
                <w:iCs/>
                <w:color w:val="000000" w:themeColor="text1"/>
                <w:sz w:val="20"/>
              </w:rPr>
              <w:t>–</w:t>
            </w:r>
            <w:r w:rsidR="00F53D00" w:rsidRPr="00216F45">
              <w:rPr>
                <w:iCs/>
                <w:color w:val="000000" w:themeColor="text1"/>
                <w:sz w:val="20"/>
              </w:rPr>
              <w:t xml:space="preserve"> </w:t>
            </w:r>
            <w:r w:rsidR="00E760CF" w:rsidRPr="00216F45">
              <w:rPr>
                <w:iCs/>
                <w:color w:val="000000" w:themeColor="text1"/>
                <w:sz w:val="20"/>
              </w:rPr>
              <w:t>JVS</w:t>
            </w:r>
            <w:r w:rsidR="002052D9" w:rsidRPr="00216F45">
              <w:rPr>
                <w:iCs/>
                <w:color w:val="000000" w:themeColor="text1"/>
                <w:sz w:val="20"/>
              </w:rPr>
              <w:t xml:space="preserve"> projektas yra parengtas ir pateiktas Strategijos veiksmo vykdytojams suderinimui</w:t>
            </w:r>
            <w:r w:rsidR="00206ACA" w:rsidRPr="00216F45">
              <w:rPr>
                <w:iCs/>
                <w:color w:val="000000" w:themeColor="text1"/>
                <w:sz w:val="20"/>
              </w:rPr>
              <w:t>.</w:t>
            </w:r>
            <w:r w:rsidR="00E760CF" w:rsidRPr="00216F45">
              <w:rPr>
                <w:iCs/>
                <w:color w:val="000000" w:themeColor="text1"/>
                <w:sz w:val="20"/>
              </w:rPr>
              <w:t xml:space="preserve"> Numatoma, kad JVS bus pasirašyta 2025 m. I </w:t>
            </w:r>
            <w:proofErr w:type="spellStart"/>
            <w:r w:rsidR="00E760CF" w:rsidRPr="00216F45">
              <w:rPr>
                <w:iCs/>
                <w:color w:val="000000" w:themeColor="text1"/>
                <w:sz w:val="20"/>
              </w:rPr>
              <w:t>ketv</w:t>
            </w:r>
            <w:proofErr w:type="spellEnd"/>
            <w:r w:rsidR="00E760CF" w:rsidRPr="00216F45">
              <w:rPr>
                <w:iCs/>
                <w:color w:val="000000" w:themeColor="text1"/>
                <w:sz w:val="20"/>
              </w:rPr>
              <w:t>.</w:t>
            </w:r>
          </w:p>
        </w:tc>
      </w:tr>
      <w:tr w:rsidR="00BA3530" w:rsidRPr="000E06B0" w14:paraId="6D21BC7A" w14:textId="77777777" w:rsidTr="00A46BF0">
        <w:tc>
          <w:tcPr>
            <w:tcW w:w="1827" w:type="dxa"/>
            <w:vMerge w:val="restart"/>
            <w:vAlign w:val="center"/>
          </w:tcPr>
          <w:p w14:paraId="4BA98C13" w14:textId="4B975CEB" w:rsidR="00BA3530" w:rsidRPr="00622D17" w:rsidRDefault="00BA3530" w:rsidP="00BA3530">
            <w:pPr>
              <w:rPr>
                <w:iCs/>
                <w:color w:val="000000" w:themeColor="text1"/>
                <w:sz w:val="20"/>
              </w:rPr>
            </w:pPr>
            <w:r w:rsidRPr="00622D17">
              <w:rPr>
                <w:iCs/>
                <w:color w:val="000000" w:themeColor="text1"/>
                <w:sz w:val="20"/>
              </w:rPr>
              <w:lastRenderedPageBreak/>
              <w:t xml:space="preserve">1.2. </w:t>
            </w:r>
            <w:r w:rsidRPr="00622D17">
              <w:rPr>
                <w:rFonts w:eastAsia="Calibri"/>
                <w:iCs/>
                <w:color w:val="000000" w:themeColor="text1"/>
                <w:sz w:val="20"/>
              </w:rPr>
              <w:t>Paskatinti regiono ekonominį augimą išnaudojant regiono turistinius išteklius</w:t>
            </w:r>
          </w:p>
        </w:tc>
        <w:tc>
          <w:tcPr>
            <w:tcW w:w="2988" w:type="dxa"/>
            <w:vAlign w:val="center"/>
          </w:tcPr>
          <w:p w14:paraId="426FA00D" w14:textId="619C47C4" w:rsidR="00BA3530" w:rsidRPr="00622D17" w:rsidRDefault="00BA3530" w:rsidP="00F50CED">
            <w:pPr>
              <w:rPr>
                <w:i/>
                <w:color w:val="000000" w:themeColor="text1"/>
                <w:sz w:val="20"/>
              </w:rPr>
            </w:pPr>
            <w:r w:rsidRPr="00622D17">
              <w:rPr>
                <w:rFonts w:eastAsia="Calibri"/>
                <w:iCs/>
                <w:color w:val="000000" w:themeColor="text1"/>
                <w:sz w:val="20"/>
              </w:rPr>
              <w:t>R.S.2.3040 Sukurtos arba atkurtos teritorijos, naudojamos ekonominei, rekreacinei ar turizmo paskirčiai</w:t>
            </w:r>
          </w:p>
        </w:tc>
        <w:tc>
          <w:tcPr>
            <w:tcW w:w="1134" w:type="dxa"/>
            <w:shd w:val="clear" w:color="auto" w:fill="auto"/>
            <w:vAlign w:val="center"/>
          </w:tcPr>
          <w:p w14:paraId="4F5BE2D2" w14:textId="37B673DE" w:rsidR="00BA3530" w:rsidRPr="00622D17" w:rsidRDefault="00BA3530" w:rsidP="00BA3530">
            <w:pPr>
              <w:jc w:val="center"/>
              <w:rPr>
                <w:b/>
                <w:color w:val="000000" w:themeColor="text1"/>
                <w:sz w:val="20"/>
              </w:rPr>
            </w:pPr>
            <w:r w:rsidRPr="00622D17">
              <w:rPr>
                <w:b/>
                <w:color w:val="000000" w:themeColor="text1"/>
                <w:sz w:val="20"/>
              </w:rPr>
              <w:t>-</w:t>
            </w:r>
          </w:p>
        </w:tc>
        <w:tc>
          <w:tcPr>
            <w:tcW w:w="1134" w:type="dxa"/>
            <w:vAlign w:val="center"/>
          </w:tcPr>
          <w:p w14:paraId="2E5DD4C4" w14:textId="77777777" w:rsidR="00BA3530" w:rsidRDefault="00BA3530" w:rsidP="00BA3530">
            <w:pPr>
              <w:jc w:val="center"/>
              <w:rPr>
                <w:rFonts w:eastAsia="Calibri"/>
                <w:iCs/>
                <w:color w:val="000000" w:themeColor="text1"/>
                <w:sz w:val="20"/>
              </w:rPr>
            </w:pPr>
            <w:r w:rsidRPr="00622D17">
              <w:rPr>
                <w:rFonts w:eastAsia="Calibri"/>
                <w:iCs/>
                <w:color w:val="000000" w:themeColor="text1"/>
                <w:sz w:val="20"/>
              </w:rPr>
              <w:t>154,70</w:t>
            </w:r>
          </w:p>
          <w:p w14:paraId="131972CD" w14:textId="4005E4D1" w:rsidR="00BA3530" w:rsidRPr="00A67D12" w:rsidRDefault="00BA3530" w:rsidP="00BA3530">
            <w:pPr>
              <w:jc w:val="center"/>
              <w:rPr>
                <w:bCs/>
                <w:color w:val="000000" w:themeColor="text1"/>
                <w:sz w:val="20"/>
              </w:rPr>
            </w:pPr>
            <w:r w:rsidRPr="00A67D12">
              <w:rPr>
                <w:rFonts w:eastAsia="Calibri"/>
                <w:bCs/>
                <w:iCs/>
                <w:color w:val="000000" w:themeColor="text1"/>
                <w:sz w:val="20"/>
              </w:rPr>
              <w:t>(2028)</w:t>
            </w:r>
          </w:p>
        </w:tc>
        <w:tc>
          <w:tcPr>
            <w:tcW w:w="1075" w:type="dxa"/>
            <w:vAlign w:val="center"/>
          </w:tcPr>
          <w:p w14:paraId="5255D426" w14:textId="02692B74" w:rsidR="00BA3530" w:rsidRPr="00622D17" w:rsidRDefault="00BA3530" w:rsidP="00BA3530">
            <w:pPr>
              <w:jc w:val="center"/>
              <w:rPr>
                <w:bCs/>
                <w:color w:val="000000" w:themeColor="text1"/>
                <w:sz w:val="20"/>
              </w:rPr>
            </w:pPr>
            <w:r w:rsidRPr="00622D17">
              <w:rPr>
                <w:bCs/>
                <w:color w:val="000000" w:themeColor="text1"/>
                <w:sz w:val="20"/>
              </w:rPr>
              <w:t>0</w:t>
            </w:r>
          </w:p>
        </w:tc>
        <w:tc>
          <w:tcPr>
            <w:tcW w:w="3177" w:type="dxa"/>
            <w:vAlign w:val="center"/>
          </w:tcPr>
          <w:p w14:paraId="41B8A00E" w14:textId="57FDCDE5" w:rsidR="00BA3530" w:rsidRPr="00C472AB" w:rsidRDefault="00BA3530" w:rsidP="00A46BF0">
            <w:pPr>
              <w:rPr>
                <w:b/>
                <w:color w:val="000000" w:themeColor="text1"/>
                <w:sz w:val="20"/>
              </w:rPr>
            </w:pPr>
            <w:r w:rsidRPr="00625B05">
              <w:rPr>
                <w:iCs/>
                <w:color w:val="000000" w:themeColor="text1"/>
                <w:sz w:val="20"/>
              </w:rPr>
              <w:t xml:space="preserve">Baigtų įgyvendinti projektų nėra. </w:t>
            </w:r>
          </w:p>
        </w:tc>
        <w:tc>
          <w:tcPr>
            <w:tcW w:w="2835" w:type="dxa"/>
          </w:tcPr>
          <w:p w14:paraId="62E1024A" w14:textId="77777777" w:rsidR="00BA3530" w:rsidRPr="00EF17BD" w:rsidRDefault="00BA3530" w:rsidP="00BA3530">
            <w:pPr>
              <w:jc w:val="both"/>
              <w:rPr>
                <w:b/>
                <w:color w:val="808080"/>
                <w:sz w:val="20"/>
              </w:rPr>
            </w:pPr>
          </w:p>
        </w:tc>
      </w:tr>
      <w:tr w:rsidR="00BA3530" w:rsidRPr="000E06B0" w14:paraId="4FEB67C0" w14:textId="77777777" w:rsidTr="00A46BF0">
        <w:tc>
          <w:tcPr>
            <w:tcW w:w="1827" w:type="dxa"/>
            <w:vMerge/>
          </w:tcPr>
          <w:p w14:paraId="42488E3B" w14:textId="77777777" w:rsidR="00BA3530" w:rsidRPr="00622D17" w:rsidRDefault="00BA3530" w:rsidP="00BA3530">
            <w:pPr>
              <w:jc w:val="both"/>
              <w:rPr>
                <w:iCs/>
                <w:color w:val="000000" w:themeColor="text1"/>
                <w:sz w:val="20"/>
              </w:rPr>
            </w:pPr>
          </w:p>
        </w:tc>
        <w:tc>
          <w:tcPr>
            <w:tcW w:w="2988" w:type="dxa"/>
            <w:vAlign w:val="center"/>
          </w:tcPr>
          <w:p w14:paraId="74853549" w14:textId="3E80830F" w:rsidR="00BA3530" w:rsidRPr="00622D17" w:rsidRDefault="00BA3530" w:rsidP="00F50CED">
            <w:pPr>
              <w:rPr>
                <w:i/>
                <w:color w:val="000000" w:themeColor="text1"/>
                <w:sz w:val="20"/>
              </w:rPr>
            </w:pPr>
            <w:r w:rsidRPr="00622D17">
              <w:rPr>
                <w:rFonts w:eastAsia="Calibri"/>
                <w:iCs/>
                <w:color w:val="000000" w:themeColor="text1"/>
                <w:sz w:val="20"/>
              </w:rPr>
              <w:t>R.S.2.3025 Dviračiams skirtos infrastruktūros metinis naudotojų skaičius</w:t>
            </w:r>
          </w:p>
        </w:tc>
        <w:tc>
          <w:tcPr>
            <w:tcW w:w="1134" w:type="dxa"/>
            <w:shd w:val="clear" w:color="auto" w:fill="auto"/>
            <w:vAlign w:val="center"/>
          </w:tcPr>
          <w:p w14:paraId="355A3924" w14:textId="113BA1AF" w:rsidR="00BA3530" w:rsidRPr="00622D17" w:rsidRDefault="00BA3530" w:rsidP="00BA3530">
            <w:pPr>
              <w:jc w:val="center"/>
              <w:rPr>
                <w:i/>
                <w:color w:val="000000" w:themeColor="text1"/>
                <w:sz w:val="20"/>
              </w:rPr>
            </w:pPr>
            <w:r w:rsidRPr="00622D17">
              <w:rPr>
                <w:i/>
                <w:color w:val="000000" w:themeColor="text1"/>
                <w:sz w:val="20"/>
              </w:rPr>
              <w:t>-</w:t>
            </w:r>
          </w:p>
        </w:tc>
        <w:tc>
          <w:tcPr>
            <w:tcW w:w="1134" w:type="dxa"/>
            <w:vAlign w:val="center"/>
          </w:tcPr>
          <w:p w14:paraId="69F994C0" w14:textId="0B405C15" w:rsidR="00BA3530" w:rsidRDefault="00BA3530" w:rsidP="00BA3530">
            <w:pPr>
              <w:jc w:val="center"/>
              <w:rPr>
                <w:rFonts w:eastAsia="Calibri"/>
                <w:iCs/>
                <w:color w:val="000000" w:themeColor="text1"/>
                <w:sz w:val="20"/>
              </w:rPr>
            </w:pPr>
            <w:r w:rsidRPr="00622D17">
              <w:rPr>
                <w:rFonts w:eastAsia="Calibri"/>
                <w:iCs/>
                <w:color w:val="000000" w:themeColor="text1"/>
                <w:sz w:val="20"/>
              </w:rPr>
              <w:t>8</w:t>
            </w:r>
            <w:r>
              <w:rPr>
                <w:rFonts w:eastAsia="Calibri"/>
                <w:iCs/>
                <w:color w:val="000000" w:themeColor="text1"/>
                <w:sz w:val="20"/>
              </w:rPr>
              <w:t> </w:t>
            </w:r>
            <w:r w:rsidRPr="00622D17">
              <w:rPr>
                <w:rFonts w:eastAsia="Calibri"/>
                <w:iCs/>
                <w:color w:val="000000" w:themeColor="text1"/>
                <w:sz w:val="20"/>
              </w:rPr>
              <w:t>800</w:t>
            </w:r>
          </w:p>
          <w:p w14:paraId="614EEB39" w14:textId="3F193E10" w:rsidR="00BA3530" w:rsidRPr="00622D17" w:rsidRDefault="00BA3530" w:rsidP="00BA3530">
            <w:pPr>
              <w:jc w:val="center"/>
              <w:rPr>
                <w:b/>
                <w:color w:val="000000" w:themeColor="text1"/>
                <w:sz w:val="20"/>
              </w:rPr>
            </w:pPr>
            <w:r w:rsidRPr="00A67D12">
              <w:rPr>
                <w:rFonts w:eastAsia="Calibri"/>
                <w:bCs/>
                <w:iCs/>
                <w:color w:val="000000" w:themeColor="text1"/>
                <w:sz w:val="20"/>
              </w:rPr>
              <w:t>(2028)</w:t>
            </w:r>
          </w:p>
        </w:tc>
        <w:tc>
          <w:tcPr>
            <w:tcW w:w="1075" w:type="dxa"/>
            <w:vAlign w:val="center"/>
          </w:tcPr>
          <w:p w14:paraId="2BA2DF0C" w14:textId="17B49FDD" w:rsidR="00BA3530" w:rsidRPr="00622D17" w:rsidRDefault="00BA3530" w:rsidP="00BA3530">
            <w:pPr>
              <w:jc w:val="center"/>
              <w:rPr>
                <w:bCs/>
                <w:color w:val="000000" w:themeColor="text1"/>
                <w:sz w:val="20"/>
              </w:rPr>
            </w:pPr>
            <w:r w:rsidRPr="00622D17">
              <w:rPr>
                <w:bCs/>
                <w:color w:val="000000" w:themeColor="text1"/>
                <w:sz w:val="20"/>
              </w:rPr>
              <w:t>0</w:t>
            </w:r>
          </w:p>
        </w:tc>
        <w:tc>
          <w:tcPr>
            <w:tcW w:w="3177" w:type="dxa"/>
            <w:vAlign w:val="center"/>
          </w:tcPr>
          <w:p w14:paraId="22539412" w14:textId="67484085" w:rsidR="00BA3530" w:rsidRPr="00C472AB" w:rsidRDefault="00BA3530" w:rsidP="00A46BF0">
            <w:pPr>
              <w:rPr>
                <w:b/>
                <w:color w:val="000000" w:themeColor="text1"/>
                <w:sz w:val="20"/>
              </w:rPr>
            </w:pPr>
            <w:r w:rsidRPr="00625B05">
              <w:rPr>
                <w:iCs/>
                <w:color w:val="000000" w:themeColor="text1"/>
                <w:sz w:val="20"/>
              </w:rPr>
              <w:t xml:space="preserve">Baigtų įgyvendinti projektų nėra. </w:t>
            </w:r>
          </w:p>
        </w:tc>
        <w:tc>
          <w:tcPr>
            <w:tcW w:w="2835" w:type="dxa"/>
          </w:tcPr>
          <w:p w14:paraId="7B643FAA" w14:textId="77777777" w:rsidR="00BA3530" w:rsidRPr="00EF17BD" w:rsidRDefault="00BA3530" w:rsidP="00BA3530">
            <w:pPr>
              <w:jc w:val="both"/>
              <w:rPr>
                <w:b/>
                <w:sz w:val="20"/>
              </w:rPr>
            </w:pPr>
          </w:p>
        </w:tc>
      </w:tr>
      <w:tr w:rsidR="00BA3530" w:rsidRPr="000E06B0" w14:paraId="509D24D6" w14:textId="77777777" w:rsidTr="00A46BF0">
        <w:tc>
          <w:tcPr>
            <w:tcW w:w="1827" w:type="dxa"/>
            <w:vMerge/>
          </w:tcPr>
          <w:p w14:paraId="14F8087E" w14:textId="00393E0A" w:rsidR="00BA3530" w:rsidRPr="00622D17" w:rsidRDefault="00BA3530" w:rsidP="00BA3530">
            <w:pPr>
              <w:jc w:val="both"/>
              <w:rPr>
                <w:iCs/>
                <w:color w:val="000000" w:themeColor="text1"/>
                <w:sz w:val="20"/>
              </w:rPr>
            </w:pPr>
          </w:p>
        </w:tc>
        <w:tc>
          <w:tcPr>
            <w:tcW w:w="2988" w:type="dxa"/>
            <w:vAlign w:val="center"/>
          </w:tcPr>
          <w:p w14:paraId="0A6A9827" w14:textId="6330BA2D" w:rsidR="00BA3530" w:rsidRPr="00622D17" w:rsidRDefault="00BA3530" w:rsidP="00F50CED">
            <w:pPr>
              <w:rPr>
                <w:b/>
                <w:color w:val="000000" w:themeColor="text1"/>
                <w:sz w:val="20"/>
                <w:u w:val="single"/>
              </w:rPr>
            </w:pPr>
            <w:r w:rsidRPr="00622D17">
              <w:rPr>
                <w:rFonts w:eastAsia="Calibri"/>
                <w:iCs/>
                <w:color w:val="000000" w:themeColor="text1"/>
                <w:sz w:val="20"/>
              </w:rPr>
              <w:t>R.S.2.3039 Metinis konsoliduotų viešųjų paslaugų vartotojų skaičius</w:t>
            </w:r>
          </w:p>
        </w:tc>
        <w:tc>
          <w:tcPr>
            <w:tcW w:w="1134" w:type="dxa"/>
            <w:shd w:val="clear" w:color="auto" w:fill="auto"/>
            <w:vAlign w:val="center"/>
          </w:tcPr>
          <w:p w14:paraId="365BC37F" w14:textId="4D92BBCE" w:rsidR="00BA3530" w:rsidRPr="00622D17" w:rsidRDefault="00BA3530" w:rsidP="00BA3530">
            <w:pPr>
              <w:jc w:val="center"/>
              <w:rPr>
                <w:b/>
                <w:color w:val="000000" w:themeColor="text1"/>
                <w:sz w:val="20"/>
              </w:rPr>
            </w:pPr>
            <w:r w:rsidRPr="00622D17">
              <w:rPr>
                <w:b/>
                <w:color w:val="000000" w:themeColor="text1"/>
                <w:sz w:val="20"/>
              </w:rPr>
              <w:t>-</w:t>
            </w:r>
          </w:p>
        </w:tc>
        <w:tc>
          <w:tcPr>
            <w:tcW w:w="1134" w:type="dxa"/>
            <w:vAlign w:val="center"/>
          </w:tcPr>
          <w:p w14:paraId="20FADC5A" w14:textId="1894820F" w:rsidR="00BA3530" w:rsidRDefault="00BA3530" w:rsidP="00BA3530">
            <w:pPr>
              <w:jc w:val="center"/>
              <w:rPr>
                <w:rFonts w:eastAsia="Calibri"/>
                <w:iCs/>
                <w:color w:val="000000" w:themeColor="text1"/>
                <w:sz w:val="20"/>
              </w:rPr>
            </w:pPr>
            <w:r w:rsidRPr="00622D17">
              <w:rPr>
                <w:rFonts w:eastAsia="Calibri"/>
                <w:iCs/>
                <w:color w:val="000000" w:themeColor="text1"/>
                <w:sz w:val="20"/>
              </w:rPr>
              <w:t>4</w:t>
            </w:r>
            <w:r>
              <w:rPr>
                <w:rFonts w:eastAsia="Calibri"/>
                <w:iCs/>
                <w:color w:val="000000" w:themeColor="text1"/>
                <w:sz w:val="20"/>
              </w:rPr>
              <w:t> </w:t>
            </w:r>
            <w:r w:rsidRPr="00622D17">
              <w:rPr>
                <w:rFonts w:eastAsia="Calibri"/>
                <w:iCs/>
                <w:color w:val="000000" w:themeColor="text1"/>
                <w:sz w:val="20"/>
              </w:rPr>
              <w:t>300</w:t>
            </w:r>
          </w:p>
          <w:p w14:paraId="7967A2DE" w14:textId="144E31CC" w:rsidR="00BA3530" w:rsidRPr="00622D17" w:rsidRDefault="00BA3530" w:rsidP="00BA3530">
            <w:pPr>
              <w:jc w:val="center"/>
              <w:rPr>
                <w:b/>
                <w:color w:val="000000" w:themeColor="text1"/>
                <w:sz w:val="20"/>
                <w:u w:val="single"/>
              </w:rPr>
            </w:pPr>
            <w:r w:rsidRPr="00A67D12">
              <w:rPr>
                <w:rFonts w:eastAsia="Calibri"/>
                <w:bCs/>
                <w:iCs/>
                <w:color w:val="000000" w:themeColor="text1"/>
                <w:sz w:val="20"/>
              </w:rPr>
              <w:t>(2028)</w:t>
            </w:r>
          </w:p>
        </w:tc>
        <w:tc>
          <w:tcPr>
            <w:tcW w:w="1075" w:type="dxa"/>
            <w:vAlign w:val="center"/>
          </w:tcPr>
          <w:p w14:paraId="17E026A5" w14:textId="0765A6E6" w:rsidR="00BA3530" w:rsidRPr="00622D17" w:rsidRDefault="00BA3530" w:rsidP="00BA3530">
            <w:pPr>
              <w:jc w:val="center"/>
              <w:rPr>
                <w:bCs/>
                <w:color w:val="000000" w:themeColor="text1"/>
                <w:sz w:val="20"/>
              </w:rPr>
            </w:pPr>
            <w:r w:rsidRPr="00622D17">
              <w:rPr>
                <w:bCs/>
                <w:color w:val="000000" w:themeColor="text1"/>
                <w:sz w:val="20"/>
              </w:rPr>
              <w:t>0</w:t>
            </w:r>
          </w:p>
        </w:tc>
        <w:tc>
          <w:tcPr>
            <w:tcW w:w="3177" w:type="dxa"/>
            <w:vAlign w:val="center"/>
          </w:tcPr>
          <w:p w14:paraId="0D37557F" w14:textId="0870F57A" w:rsidR="00BA3530" w:rsidRPr="00C472AB" w:rsidRDefault="00BA3530" w:rsidP="00A46BF0">
            <w:pPr>
              <w:rPr>
                <w:b/>
                <w:color w:val="000000" w:themeColor="text1"/>
                <w:sz w:val="20"/>
                <w:u w:val="single"/>
              </w:rPr>
            </w:pPr>
            <w:r w:rsidRPr="00625B05">
              <w:rPr>
                <w:iCs/>
                <w:color w:val="000000" w:themeColor="text1"/>
                <w:sz w:val="20"/>
              </w:rPr>
              <w:t xml:space="preserve">Baigtų įgyvendinti projektų nėra. </w:t>
            </w:r>
          </w:p>
        </w:tc>
        <w:tc>
          <w:tcPr>
            <w:tcW w:w="2835" w:type="dxa"/>
          </w:tcPr>
          <w:p w14:paraId="1ED79C8A" w14:textId="77777777" w:rsidR="00BA3530" w:rsidRPr="00EF17BD" w:rsidRDefault="00BA3530" w:rsidP="00BA3530">
            <w:pPr>
              <w:jc w:val="both"/>
              <w:rPr>
                <w:b/>
                <w:sz w:val="20"/>
                <w:u w:val="single"/>
              </w:rPr>
            </w:pPr>
          </w:p>
        </w:tc>
      </w:tr>
      <w:tr w:rsidR="00D94FDF" w:rsidRPr="000E06B0" w14:paraId="1B4678A0" w14:textId="77777777" w:rsidTr="00A46BF0">
        <w:tc>
          <w:tcPr>
            <w:tcW w:w="1827" w:type="dxa"/>
            <w:vMerge/>
          </w:tcPr>
          <w:p w14:paraId="2A7A4CC1" w14:textId="77777777" w:rsidR="00D94FDF" w:rsidRPr="00622D17" w:rsidRDefault="00D94FDF" w:rsidP="00D94FDF">
            <w:pPr>
              <w:jc w:val="both"/>
              <w:rPr>
                <w:iCs/>
                <w:color w:val="000000" w:themeColor="text1"/>
                <w:sz w:val="20"/>
              </w:rPr>
            </w:pPr>
          </w:p>
        </w:tc>
        <w:tc>
          <w:tcPr>
            <w:tcW w:w="2988" w:type="dxa"/>
            <w:vAlign w:val="center"/>
          </w:tcPr>
          <w:p w14:paraId="30DF53F1" w14:textId="3D41F7E1" w:rsidR="00D94FDF" w:rsidRPr="00622D17" w:rsidRDefault="00D94FDF" w:rsidP="00F50CED">
            <w:pPr>
              <w:rPr>
                <w:rFonts w:eastAsia="Calibri"/>
                <w:iCs/>
                <w:color w:val="000000" w:themeColor="text1"/>
                <w:sz w:val="20"/>
              </w:rPr>
            </w:pPr>
            <w:r w:rsidRPr="00622D17">
              <w:rPr>
                <w:rFonts w:eastAsia="Calibri"/>
                <w:color w:val="000000" w:themeColor="text1"/>
                <w:sz w:val="20"/>
              </w:rPr>
              <w:t>Bendrai teikiamų viešųjų paslaugų skaičius</w:t>
            </w:r>
          </w:p>
        </w:tc>
        <w:tc>
          <w:tcPr>
            <w:tcW w:w="1134" w:type="dxa"/>
            <w:shd w:val="clear" w:color="auto" w:fill="auto"/>
            <w:vAlign w:val="center"/>
          </w:tcPr>
          <w:p w14:paraId="02A41780" w14:textId="190AC776" w:rsidR="00D94FDF" w:rsidRPr="00622D17" w:rsidRDefault="00D94FDF" w:rsidP="00D94FDF">
            <w:pPr>
              <w:jc w:val="center"/>
              <w:rPr>
                <w:b/>
                <w:color w:val="000000" w:themeColor="text1"/>
                <w:sz w:val="20"/>
              </w:rPr>
            </w:pPr>
            <w:r w:rsidRPr="00622D17">
              <w:rPr>
                <w:b/>
                <w:color w:val="000000" w:themeColor="text1"/>
                <w:sz w:val="20"/>
              </w:rPr>
              <w:t>-</w:t>
            </w:r>
          </w:p>
        </w:tc>
        <w:tc>
          <w:tcPr>
            <w:tcW w:w="1134" w:type="dxa"/>
            <w:vAlign w:val="center"/>
          </w:tcPr>
          <w:p w14:paraId="2BEF456F" w14:textId="77777777" w:rsidR="00D94FDF" w:rsidRDefault="00D94FDF" w:rsidP="00D94FDF">
            <w:pPr>
              <w:jc w:val="center"/>
              <w:rPr>
                <w:rFonts w:eastAsia="Calibri"/>
                <w:iCs/>
                <w:color w:val="000000" w:themeColor="text1"/>
                <w:sz w:val="20"/>
              </w:rPr>
            </w:pPr>
            <w:r w:rsidRPr="00622D17">
              <w:rPr>
                <w:rFonts w:eastAsia="Calibri"/>
                <w:iCs/>
                <w:color w:val="000000" w:themeColor="text1"/>
                <w:sz w:val="20"/>
              </w:rPr>
              <w:t>1</w:t>
            </w:r>
          </w:p>
          <w:p w14:paraId="6C263FE5" w14:textId="00A73B27" w:rsidR="00A67D12" w:rsidRPr="00622D17" w:rsidRDefault="00A67D12" w:rsidP="00D94FDF">
            <w:pPr>
              <w:jc w:val="center"/>
              <w:rPr>
                <w:rFonts w:eastAsia="Calibri"/>
                <w:iCs/>
                <w:color w:val="000000" w:themeColor="text1"/>
                <w:sz w:val="20"/>
              </w:rPr>
            </w:pPr>
            <w:r>
              <w:rPr>
                <w:rFonts w:eastAsia="Calibri"/>
                <w:iCs/>
                <w:color w:val="000000" w:themeColor="text1"/>
                <w:sz w:val="20"/>
              </w:rPr>
              <w:t>(2024)</w:t>
            </w:r>
          </w:p>
        </w:tc>
        <w:tc>
          <w:tcPr>
            <w:tcW w:w="1075" w:type="dxa"/>
            <w:vAlign w:val="center"/>
          </w:tcPr>
          <w:p w14:paraId="126E2F74" w14:textId="0E7DDA25" w:rsidR="00D94FDF" w:rsidRPr="00622D17" w:rsidRDefault="00D94FDF" w:rsidP="00D94FDF">
            <w:pPr>
              <w:jc w:val="center"/>
              <w:rPr>
                <w:bCs/>
                <w:color w:val="000000" w:themeColor="text1"/>
                <w:sz w:val="20"/>
              </w:rPr>
            </w:pPr>
            <w:r w:rsidRPr="00622D17">
              <w:rPr>
                <w:bCs/>
                <w:color w:val="000000" w:themeColor="text1"/>
                <w:sz w:val="20"/>
              </w:rPr>
              <w:t>1</w:t>
            </w:r>
          </w:p>
        </w:tc>
        <w:tc>
          <w:tcPr>
            <w:tcW w:w="3177" w:type="dxa"/>
            <w:vAlign w:val="center"/>
          </w:tcPr>
          <w:p w14:paraId="281F37E7" w14:textId="60F10F72" w:rsidR="00D94FDF" w:rsidRPr="00C472AB" w:rsidRDefault="00303F70" w:rsidP="00A46BF0">
            <w:pPr>
              <w:rPr>
                <w:bCs/>
                <w:color w:val="000000" w:themeColor="text1"/>
                <w:sz w:val="20"/>
              </w:rPr>
            </w:pPr>
            <w:r w:rsidRPr="00C472AB">
              <w:rPr>
                <w:iCs/>
                <w:color w:val="000000" w:themeColor="text1"/>
                <w:sz w:val="20"/>
              </w:rPr>
              <w:t>Strategijos veiksmų vykdytojų (savivaldybių administracijų) pateikti duomenys</w:t>
            </w:r>
            <w:r w:rsidR="002F57F1" w:rsidRPr="00C472AB">
              <w:rPr>
                <w:iCs/>
                <w:color w:val="000000" w:themeColor="text1"/>
                <w:sz w:val="20"/>
              </w:rPr>
              <w:t>:</w:t>
            </w:r>
            <w:r w:rsidRPr="00C472AB">
              <w:rPr>
                <w:bCs/>
                <w:color w:val="000000" w:themeColor="text1"/>
                <w:sz w:val="20"/>
              </w:rPr>
              <w:t xml:space="preserve"> </w:t>
            </w:r>
            <w:r w:rsidR="004E4E32" w:rsidRPr="00C472AB">
              <w:rPr>
                <w:bCs/>
                <w:color w:val="000000" w:themeColor="text1"/>
                <w:sz w:val="20"/>
              </w:rPr>
              <w:t>2024-08-30 Jungtinės veiklos sutartis Nr. J2-532 dėl viešųjų paslaugų, susijusių su turistų informavimo paslaugomis, teikimo Marijampolės regione tarp Kalvarijos, Kazlų Rūdos, Marijampolės, Vilkaviškio rajono ir Šakių rajono savivaldybių</w:t>
            </w:r>
          </w:p>
        </w:tc>
        <w:tc>
          <w:tcPr>
            <w:tcW w:w="2835" w:type="dxa"/>
            <w:vAlign w:val="center"/>
          </w:tcPr>
          <w:p w14:paraId="50B06CB0" w14:textId="477CF7CD" w:rsidR="00D94FDF" w:rsidRPr="00622D17" w:rsidRDefault="00D94FDF" w:rsidP="00D94FDF">
            <w:pPr>
              <w:rPr>
                <w:bCs/>
                <w:color w:val="000000" w:themeColor="text1"/>
                <w:sz w:val="20"/>
              </w:rPr>
            </w:pPr>
            <w:r w:rsidRPr="00622D17">
              <w:rPr>
                <w:bCs/>
                <w:color w:val="000000" w:themeColor="text1"/>
                <w:sz w:val="20"/>
              </w:rPr>
              <w:t xml:space="preserve">Rizikos nėra. </w:t>
            </w:r>
          </w:p>
        </w:tc>
      </w:tr>
      <w:tr w:rsidR="00BA3530" w:rsidRPr="000E06B0" w14:paraId="622660BA" w14:textId="77777777" w:rsidTr="00A46BF0">
        <w:tc>
          <w:tcPr>
            <w:tcW w:w="1827" w:type="dxa"/>
            <w:vMerge w:val="restart"/>
            <w:vAlign w:val="center"/>
          </w:tcPr>
          <w:p w14:paraId="3A6DCDB6" w14:textId="04D1CD63" w:rsidR="00BA3530" w:rsidRPr="00622D17" w:rsidRDefault="00BA3530" w:rsidP="00BA3530">
            <w:pPr>
              <w:rPr>
                <w:iCs/>
                <w:color w:val="000000" w:themeColor="text1"/>
                <w:sz w:val="20"/>
              </w:rPr>
            </w:pPr>
            <w:r w:rsidRPr="00622D17">
              <w:rPr>
                <w:iCs/>
                <w:color w:val="000000" w:themeColor="text1"/>
                <w:sz w:val="20"/>
              </w:rPr>
              <w:t xml:space="preserve">1.3. </w:t>
            </w:r>
            <w:r w:rsidRPr="00622D17">
              <w:rPr>
                <w:rFonts w:eastAsia="Calibri"/>
                <w:iCs/>
                <w:color w:val="000000" w:themeColor="text1"/>
                <w:sz w:val="20"/>
              </w:rPr>
              <w:t>Padidinti visuomenės sveikatos paslaugų efektyvumą</w:t>
            </w:r>
          </w:p>
        </w:tc>
        <w:tc>
          <w:tcPr>
            <w:tcW w:w="2988" w:type="dxa"/>
            <w:vAlign w:val="center"/>
          </w:tcPr>
          <w:p w14:paraId="2179A4DF" w14:textId="20CD2640" w:rsidR="00BA3530" w:rsidRPr="00622D17" w:rsidRDefault="00BA3530" w:rsidP="00F50CED">
            <w:pPr>
              <w:rPr>
                <w:rFonts w:eastAsia="Calibri"/>
                <w:iCs/>
                <w:color w:val="000000" w:themeColor="text1"/>
                <w:sz w:val="20"/>
              </w:rPr>
            </w:pPr>
            <w:r w:rsidRPr="00622D17">
              <w:rPr>
                <w:rFonts w:eastAsia="Calibri"/>
                <w:iCs/>
                <w:color w:val="000000" w:themeColor="text1"/>
                <w:sz w:val="20"/>
              </w:rPr>
              <w:t>R.S.2.3523 Asmenų, po dalyvavimo veiklose pagerinusių sveikatos raštingumo kompetenciją, dalis</w:t>
            </w:r>
          </w:p>
        </w:tc>
        <w:tc>
          <w:tcPr>
            <w:tcW w:w="1134" w:type="dxa"/>
            <w:shd w:val="clear" w:color="auto" w:fill="auto"/>
            <w:vAlign w:val="center"/>
          </w:tcPr>
          <w:p w14:paraId="52B6CC1D" w14:textId="577E0821" w:rsidR="00BA3530" w:rsidRPr="00622D17" w:rsidRDefault="00BA3530" w:rsidP="00BA3530">
            <w:pPr>
              <w:jc w:val="center"/>
              <w:rPr>
                <w:b/>
                <w:color w:val="000000" w:themeColor="text1"/>
                <w:sz w:val="20"/>
              </w:rPr>
            </w:pPr>
            <w:r w:rsidRPr="00622D17">
              <w:rPr>
                <w:b/>
                <w:color w:val="000000" w:themeColor="text1"/>
                <w:sz w:val="20"/>
              </w:rPr>
              <w:t>-</w:t>
            </w:r>
          </w:p>
        </w:tc>
        <w:tc>
          <w:tcPr>
            <w:tcW w:w="1134" w:type="dxa"/>
            <w:vAlign w:val="center"/>
          </w:tcPr>
          <w:p w14:paraId="49C14ADA" w14:textId="1F588830" w:rsidR="00BA3530" w:rsidRPr="00622D17" w:rsidRDefault="00BA3530" w:rsidP="00BA3530">
            <w:pPr>
              <w:jc w:val="center"/>
              <w:rPr>
                <w:bCs/>
                <w:color w:val="000000" w:themeColor="text1"/>
                <w:sz w:val="20"/>
              </w:rPr>
            </w:pPr>
            <w:r w:rsidRPr="00622D17">
              <w:rPr>
                <w:bCs/>
                <w:color w:val="000000" w:themeColor="text1"/>
                <w:sz w:val="20"/>
              </w:rPr>
              <w:t>80</w:t>
            </w:r>
          </w:p>
        </w:tc>
        <w:tc>
          <w:tcPr>
            <w:tcW w:w="1075" w:type="dxa"/>
            <w:vAlign w:val="center"/>
          </w:tcPr>
          <w:p w14:paraId="176170A1" w14:textId="61C08637" w:rsidR="00BA3530" w:rsidRPr="00622D17" w:rsidRDefault="00BA3530" w:rsidP="00BA3530">
            <w:pPr>
              <w:jc w:val="center"/>
              <w:rPr>
                <w:bCs/>
                <w:color w:val="000000" w:themeColor="text1"/>
                <w:sz w:val="20"/>
              </w:rPr>
            </w:pPr>
            <w:r w:rsidRPr="00622D17">
              <w:rPr>
                <w:bCs/>
                <w:color w:val="000000" w:themeColor="text1"/>
                <w:sz w:val="20"/>
              </w:rPr>
              <w:t>0</w:t>
            </w:r>
          </w:p>
        </w:tc>
        <w:tc>
          <w:tcPr>
            <w:tcW w:w="3177" w:type="dxa"/>
            <w:vAlign w:val="center"/>
          </w:tcPr>
          <w:p w14:paraId="102A8564" w14:textId="2DC355A0" w:rsidR="00BA3530" w:rsidRPr="00EA5862" w:rsidRDefault="00BA3530" w:rsidP="00A46BF0">
            <w:pPr>
              <w:rPr>
                <w:bCs/>
                <w:sz w:val="20"/>
              </w:rPr>
            </w:pPr>
            <w:r w:rsidRPr="00827ECE">
              <w:rPr>
                <w:iCs/>
                <w:color w:val="000000" w:themeColor="text1"/>
                <w:sz w:val="20"/>
              </w:rPr>
              <w:t xml:space="preserve">Baigtų įgyvendinti projektų nėra. </w:t>
            </w:r>
          </w:p>
        </w:tc>
        <w:tc>
          <w:tcPr>
            <w:tcW w:w="2835" w:type="dxa"/>
          </w:tcPr>
          <w:p w14:paraId="4A4C09F2" w14:textId="77777777" w:rsidR="00BA3530" w:rsidRPr="00EF17BD" w:rsidRDefault="00BA3530" w:rsidP="00BA3530">
            <w:pPr>
              <w:jc w:val="both"/>
              <w:rPr>
                <w:b/>
                <w:sz w:val="20"/>
                <w:u w:val="single"/>
              </w:rPr>
            </w:pPr>
          </w:p>
        </w:tc>
      </w:tr>
      <w:tr w:rsidR="00BA3530" w:rsidRPr="000E06B0" w14:paraId="3021DFCC" w14:textId="77777777" w:rsidTr="00A46BF0">
        <w:tc>
          <w:tcPr>
            <w:tcW w:w="1827" w:type="dxa"/>
            <w:vMerge/>
          </w:tcPr>
          <w:p w14:paraId="797319C8" w14:textId="77777777" w:rsidR="00BA3530" w:rsidRPr="00EF17BD" w:rsidRDefault="00BA3530" w:rsidP="00BA3530">
            <w:pPr>
              <w:jc w:val="both"/>
              <w:rPr>
                <w:iCs/>
                <w:color w:val="000000" w:themeColor="text1"/>
                <w:sz w:val="20"/>
              </w:rPr>
            </w:pPr>
          </w:p>
        </w:tc>
        <w:tc>
          <w:tcPr>
            <w:tcW w:w="2988" w:type="dxa"/>
            <w:vAlign w:val="center"/>
          </w:tcPr>
          <w:p w14:paraId="4FB10C6F" w14:textId="794118F3" w:rsidR="00BA3530" w:rsidRPr="00622D17" w:rsidRDefault="00BA3530" w:rsidP="00F50CED">
            <w:pPr>
              <w:rPr>
                <w:rFonts w:eastAsia="Calibri"/>
                <w:iCs/>
                <w:color w:val="000000" w:themeColor="text1"/>
                <w:sz w:val="20"/>
              </w:rPr>
            </w:pPr>
            <w:r w:rsidRPr="00622D17">
              <w:rPr>
                <w:rFonts w:eastAsia="Calibri"/>
                <w:iCs/>
                <w:color w:val="000000" w:themeColor="text1"/>
                <w:sz w:val="20"/>
              </w:rPr>
              <w:t>R.S.2.3526 Asmenų, palankiai vertinančių visuomenės sveikatos priežiūros paslaugų kokybę, dalis</w:t>
            </w:r>
          </w:p>
        </w:tc>
        <w:tc>
          <w:tcPr>
            <w:tcW w:w="1134" w:type="dxa"/>
            <w:shd w:val="clear" w:color="auto" w:fill="auto"/>
            <w:vAlign w:val="center"/>
          </w:tcPr>
          <w:p w14:paraId="5636E50D" w14:textId="30195927" w:rsidR="00BA3530" w:rsidRPr="00622D17" w:rsidRDefault="00BA3530" w:rsidP="00BA3530">
            <w:pPr>
              <w:jc w:val="center"/>
              <w:rPr>
                <w:b/>
                <w:color w:val="000000" w:themeColor="text1"/>
                <w:sz w:val="20"/>
              </w:rPr>
            </w:pPr>
            <w:r w:rsidRPr="00622D17">
              <w:rPr>
                <w:b/>
                <w:color w:val="000000" w:themeColor="text1"/>
                <w:sz w:val="20"/>
              </w:rPr>
              <w:t>-</w:t>
            </w:r>
          </w:p>
        </w:tc>
        <w:tc>
          <w:tcPr>
            <w:tcW w:w="1134" w:type="dxa"/>
            <w:vAlign w:val="center"/>
          </w:tcPr>
          <w:p w14:paraId="12FDFEB0" w14:textId="5B3444BE" w:rsidR="00BA3530" w:rsidRPr="00622D17" w:rsidRDefault="00BA3530" w:rsidP="00BA3530">
            <w:pPr>
              <w:jc w:val="center"/>
              <w:rPr>
                <w:bCs/>
                <w:color w:val="000000" w:themeColor="text1"/>
                <w:sz w:val="20"/>
              </w:rPr>
            </w:pPr>
            <w:r w:rsidRPr="00622D17">
              <w:rPr>
                <w:bCs/>
                <w:color w:val="000000" w:themeColor="text1"/>
                <w:sz w:val="20"/>
              </w:rPr>
              <w:t>80</w:t>
            </w:r>
          </w:p>
        </w:tc>
        <w:tc>
          <w:tcPr>
            <w:tcW w:w="1075" w:type="dxa"/>
            <w:vAlign w:val="center"/>
          </w:tcPr>
          <w:p w14:paraId="35206D0C" w14:textId="31E9E2D1" w:rsidR="00BA3530" w:rsidRPr="00622D17" w:rsidRDefault="00BA3530" w:rsidP="00BA3530">
            <w:pPr>
              <w:jc w:val="center"/>
              <w:rPr>
                <w:bCs/>
                <w:color w:val="000000" w:themeColor="text1"/>
                <w:sz w:val="20"/>
              </w:rPr>
            </w:pPr>
            <w:r w:rsidRPr="00622D17">
              <w:rPr>
                <w:bCs/>
                <w:color w:val="000000" w:themeColor="text1"/>
                <w:sz w:val="20"/>
              </w:rPr>
              <w:t>0</w:t>
            </w:r>
          </w:p>
        </w:tc>
        <w:tc>
          <w:tcPr>
            <w:tcW w:w="3177" w:type="dxa"/>
            <w:vAlign w:val="center"/>
          </w:tcPr>
          <w:p w14:paraId="3804274C" w14:textId="7A79C223" w:rsidR="00BA3530" w:rsidRPr="00EF17BD" w:rsidRDefault="00BA3530" w:rsidP="00A46BF0">
            <w:pPr>
              <w:rPr>
                <w:b/>
                <w:sz w:val="20"/>
                <w:u w:val="single"/>
              </w:rPr>
            </w:pPr>
            <w:r w:rsidRPr="00827ECE">
              <w:rPr>
                <w:iCs/>
                <w:color w:val="000000" w:themeColor="text1"/>
                <w:sz w:val="20"/>
              </w:rPr>
              <w:t xml:space="preserve">Baigtų įgyvendinti projektų nėra. </w:t>
            </w:r>
          </w:p>
        </w:tc>
        <w:tc>
          <w:tcPr>
            <w:tcW w:w="2835" w:type="dxa"/>
          </w:tcPr>
          <w:p w14:paraId="12646275" w14:textId="77777777" w:rsidR="00BA3530" w:rsidRPr="00EF17BD" w:rsidRDefault="00BA3530" w:rsidP="00BA3530">
            <w:pPr>
              <w:jc w:val="both"/>
              <w:rPr>
                <w:b/>
                <w:sz w:val="20"/>
                <w:u w:val="single"/>
              </w:rPr>
            </w:pPr>
          </w:p>
        </w:tc>
      </w:tr>
    </w:tbl>
    <w:p w14:paraId="550C1842" w14:textId="77777777" w:rsidR="00635EA3" w:rsidRDefault="00635EA3">
      <w:pPr>
        <w:jc w:val="both"/>
        <w:rPr>
          <w:b/>
          <w:szCs w:val="24"/>
        </w:rPr>
      </w:pPr>
    </w:p>
    <w:p w14:paraId="6845511A" w14:textId="77777777" w:rsidR="00DD10BE" w:rsidRDefault="00DD10BE">
      <w:pPr>
        <w:jc w:val="both"/>
        <w:rPr>
          <w:b/>
          <w:szCs w:val="24"/>
        </w:rPr>
      </w:pPr>
    </w:p>
    <w:p w14:paraId="6FE2A3A4" w14:textId="77777777" w:rsidR="00DD10BE" w:rsidRDefault="00DD10BE">
      <w:pPr>
        <w:jc w:val="both"/>
        <w:rPr>
          <w:b/>
          <w:szCs w:val="24"/>
        </w:rPr>
      </w:pPr>
    </w:p>
    <w:p w14:paraId="7361723C" w14:textId="77777777" w:rsidR="00DD10BE" w:rsidRDefault="00DD10BE">
      <w:pPr>
        <w:jc w:val="both"/>
        <w:rPr>
          <w:b/>
          <w:szCs w:val="24"/>
        </w:rPr>
      </w:pPr>
    </w:p>
    <w:p w14:paraId="2683F719" w14:textId="77777777" w:rsidR="00DD10BE" w:rsidRDefault="00DD10BE">
      <w:pPr>
        <w:jc w:val="both"/>
        <w:rPr>
          <w:b/>
          <w:szCs w:val="24"/>
        </w:rPr>
      </w:pPr>
    </w:p>
    <w:p w14:paraId="50D8A277" w14:textId="1688AB8B" w:rsidR="00D634E8" w:rsidRPr="00DC4E9C" w:rsidRDefault="00F37FDA">
      <w:pPr>
        <w:jc w:val="both"/>
        <w:rPr>
          <w:b/>
          <w:szCs w:val="24"/>
        </w:rPr>
      </w:pPr>
      <w:r w:rsidRPr="00DC4E9C">
        <w:rPr>
          <w:b/>
          <w:szCs w:val="24"/>
        </w:rPr>
        <w:lastRenderedPageBreak/>
        <w:t>2.</w:t>
      </w:r>
      <w:r w:rsidR="006555A1" w:rsidRPr="00DC4E9C">
        <w:rPr>
          <w:b/>
          <w:szCs w:val="24"/>
        </w:rPr>
        <w:t xml:space="preserve"> </w:t>
      </w:r>
      <w:r w:rsidRPr="00DC4E9C">
        <w:rPr>
          <w:b/>
          <w:szCs w:val="24"/>
        </w:rPr>
        <w:t>Integruotą požiūrį užtikrinančių principų laikymasis</w:t>
      </w:r>
    </w:p>
    <w:p w14:paraId="21DD7E82" w14:textId="77777777" w:rsidR="00D634E8" w:rsidRPr="006555A1" w:rsidRDefault="00D634E8">
      <w:pPr>
        <w:jc w:val="both"/>
        <w:rPr>
          <w:sz w:val="8"/>
          <w:szCs w:val="8"/>
          <w:highlight w:val="yellow"/>
          <w:u w:val="single"/>
        </w:rPr>
      </w:pPr>
    </w:p>
    <w:tbl>
      <w:tblPr>
        <w:tblW w:w="141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1559"/>
        <w:gridCol w:w="9355"/>
      </w:tblGrid>
      <w:tr w:rsidR="00D634E8" w:rsidRPr="000E06B0" w14:paraId="1D00D55E" w14:textId="77777777" w:rsidTr="000F4CD8">
        <w:trPr>
          <w:trHeight w:val="96"/>
        </w:trPr>
        <w:tc>
          <w:tcPr>
            <w:tcW w:w="3261" w:type="dxa"/>
            <w:shd w:val="pct5" w:color="auto" w:fill="auto"/>
            <w:vAlign w:val="center"/>
          </w:tcPr>
          <w:p w14:paraId="494AFB72" w14:textId="77777777" w:rsidR="00D634E8" w:rsidRPr="00793EBC" w:rsidRDefault="00F37FDA" w:rsidP="00A8476E">
            <w:pPr>
              <w:suppressAutoHyphens/>
              <w:jc w:val="center"/>
              <w:rPr>
                <w:rFonts w:eastAsia="Calibri"/>
                <w:b/>
                <w:sz w:val="20"/>
              </w:rPr>
            </w:pPr>
            <w:r w:rsidRPr="00793EBC">
              <w:rPr>
                <w:rFonts w:eastAsia="Calibri"/>
                <w:b/>
                <w:sz w:val="20"/>
              </w:rPr>
              <w:t>Principai</w:t>
            </w:r>
          </w:p>
        </w:tc>
        <w:tc>
          <w:tcPr>
            <w:tcW w:w="1559" w:type="dxa"/>
            <w:shd w:val="pct5" w:color="auto" w:fill="auto"/>
            <w:vAlign w:val="center"/>
          </w:tcPr>
          <w:p w14:paraId="5C9D236C" w14:textId="77777777" w:rsidR="00D634E8" w:rsidRPr="00793EBC" w:rsidRDefault="00F37FDA" w:rsidP="00D675EF">
            <w:pPr>
              <w:suppressAutoHyphens/>
              <w:jc w:val="center"/>
              <w:rPr>
                <w:rFonts w:ascii="Calibri" w:eastAsia="Calibri" w:hAnsi="Calibri" w:cs="Vrinda"/>
                <w:sz w:val="20"/>
              </w:rPr>
            </w:pPr>
            <w:r w:rsidRPr="00793EBC">
              <w:rPr>
                <w:rFonts w:eastAsia="Calibri"/>
                <w:b/>
                <w:sz w:val="20"/>
              </w:rPr>
              <w:t>Ar laikomasi</w:t>
            </w:r>
          </w:p>
        </w:tc>
        <w:tc>
          <w:tcPr>
            <w:tcW w:w="9355" w:type="dxa"/>
            <w:shd w:val="pct5" w:color="auto" w:fill="auto"/>
          </w:tcPr>
          <w:p w14:paraId="1364CC5D" w14:textId="7F959181" w:rsidR="00D634E8" w:rsidRPr="00793EBC" w:rsidRDefault="00F37FDA">
            <w:pPr>
              <w:suppressAutoHyphens/>
              <w:jc w:val="center"/>
              <w:rPr>
                <w:rFonts w:eastAsia="Calibri"/>
                <w:b/>
                <w:sz w:val="20"/>
              </w:rPr>
            </w:pPr>
            <w:r w:rsidRPr="00793EBC">
              <w:rPr>
                <w:rFonts w:eastAsia="Calibri"/>
                <w:b/>
                <w:sz w:val="20"/>
              </w:rPr>
              <w:t>Komentarai</w:t>
            </w:r>
          </w:p>
        </w:tc>
      </w:tr>
      <w:tr w:rsidR="00D634E8" w:rsidRPr="000E06B0" w14:paraId="101C9741" w14:textId="77777777" w:rsidTr="000F4CD8">
        <w:trPr>
          <w:trHeight w:val="96"/>
        </w:trPr>
        <w:tc>
          <w:tcPr>
            <w:tcW w:w="3261" w:type="dxa"/>
            <w:shd w:val="pct5" w:color="auto" w:fill="auto"/>
          </w:tcPr>
          <w:p w14:paraId="440638DC" w14:textId="77777777" w:rsidR="00D634E8" w:rsidRPr="00793EBC" w:rsidRDefault="00F37FDA">
            <w:pPr>
              <w:suppressAutoHyphens/>
              <w:jc w:val="center"/>
              <w:rPr>
                <w:rFonts w:eastAsia="Calibri"/>
                <w:b/>
                <w:sz w:val="20"/>
              </w:rPr>
            </w:pPr>
            <w:r w:rsidRPr="00793EBC">
              <w:rPr>
                <w:rFonts w:eastAsia="Calibri"/>
                <w:b/>
                <w:sz w:val="20"/>
              </w:rPr>
              <w:t>1</w:t>
            </w:r>
          </w:p>
        </w:tc>
        <w:tc>
          <w:tcPr>
            <w:tcW w:w="1559" w:type="dxa"/>
            <w:shd w:val="pct5" w:color="auto" w:fill="auto"/>
          </w:tcPr>
          <w:p w14:paraId="3DC0353A" w14:textId="77777777" w:rsidR="00D634E8" w:rsidRPr="00793EBC" w:rsidRDefault="00F37FDA">
            <w:pPr>
              <w:suppressAutoHyphens/>
              <w:jc w:val="center"/>
              <w:rPr>
                <w:rFonts w:eastAsia="Calibri"/>
                <w:b/>
                <w:sz w:val="20"/>
              </w:rPr>
            </w:pPr>
            <w:r w:rsidRPr="00793EBC">
              <w:rPr>
                <w:rFonts w:eastAsia="Calibri"/>
                <w:b/>
                <w:sz w:val="20"/>
              </w:rPr>
              <w:t>2</w:t>
            </w:r>
          </w:p>
        </w:tc>
        <w:tc>
          <w:tcPr>
            <w:tcW w:w="9355" w:type="dxa"/>
            <w:shd w:val="pct5" w:color="auto" w:fill="auto"/>
          </w:tcPr>
          <w:p w14:paraId="11C6BBBA" w14:textId="77777777" w:rsidR="00D634E8" w:rsidRPr="00793EBC" w:rsidRDefault="00F37FDA">
            <w:pPr>
              <w:suppressAutoHyphens/>
              <w:jc w:val="center"/>
              <w:rPr>
                <w:rFonts w:eastAsia="Calibri"/>
                <w:b/>
                <w:sz w:val="20"/>
              </w:rPr>
            </w:pPr>
            <w:r w:rsidRPr="00793EBC">
              <w:rPr>
                <w:rFonts w:eastAsia="Calibri"/>
                <w:b/>
                <w:sz w:val="20"/>
              </w:rPr>
              <w:t>3</w:t>
            </w:r>
          </w:p>
        </w:tc>
      </w:tr>
      <w:tr w:rsidR="00D634E8" w:rsidRPr="000E06B0" w14:paraId="7B3B63EB" w14:textId="77777777" w:rsidTr="000F4CD8">
        <w:trPr>
          <w:trHeight w:val="96"/>
        </w:trPr>
        <w:tc>
          <w:tcPr>
            <w:tcW w:w="3261" w:type="dxa"/>
            <w:shd w:val="clear" w:color="auto" w:fill="auto"/>
          </w:tcPr>
          <w:p w14:paraId="33E3536F" w14:textId="77777777" w:rsidR="00D634E8" w:rsidRPr="006555A1" w:rsidRDefault="00F37FDA">
            <w:pPr>
              <w:suppressAutoHyphens/>
              <w:jc w:val="both"/>
              <w:rPr>
                <w:rFonts w:eastAsia="Calibri"/>
                <w:sz w:val="20"/>
              </w:rPr>
            </w:pPr>
            <w:r w:rsidRPr="006555A1">
              <w:rPr>
                <w:rFonts w:eastAsia="Calibri"/>
                <w:sz w:val="20"/>
              </w:rPr>
              <w:t>Strategija prisidedama prie</w:t>
            </w:r>
            <w:r w:rsidRPr="006555A1">
              <w:rPr>
                <w:sz w:val="20"/>
              </w:rPr>
              <w:t xml:space="preserve"> 2021–2027 m. Europos Sąjungos fondų investicijų programos (toliau – ESFIP) 5-ojo prioriteto „Piliečiams artimesnė Lietuva“ ir dar bent vieno kito ESFIP prioriteto </w:t>
            </w:r>
            <w:r w:rsidRPr="006555A1">
              <w:rPr>
                <w:rFonts w:eastAsia="Calibri"/>
                <w:sz w:val="20"/>
              </w:rPr>
              <w:t xml:space="preserve">įgyvendinimo </w:t>
            </w:r>
          </w:p>
        </w:tc>
        <w:tc>
          <w:tcPr>
            <w:tcW w:w="1559" w:type="dxa"/>
            <w:shd w:val="clear" w:color="auto" w:fill="auto"/>
          </w:tcPr>
          <w:p w14:paraId="3304935B" w14:textId="18A8F72A" w:rsidR="007206F1" w:rsidRPr="00A761EC" w:rsidRDefault="007206F1" w:rsidP="006555A1">
            <w:pPr>
              <w:suppressAutoHyphens/>
              <w:jc w:val="center"/>
              <w:rPr>
                <w:rFonts w:eastAsia="Calibri"/>
                <w:iCs/>
                <w:color w:val="000000" w:themeColor="text1"/>
                <w:sz w:val="20"/>
              </w:rPr>
            </w:pPr>
            <w:r w:rsidRPr="00A761EC">
              <w:rPr>
                <w:rFonts w:eastAsia="Calibri"/>
                <w:iCs/>
                <w:color w:val="000000" w:themeColor="text1"/>
                <w:sz w:val="20"/>
              </w:rPr>
              <w:t>TAIP</w:t>
            </w:r>
          </w:p>
        </w:tc>
        <w:tc>
          <w:tcPr>
            <w:tcW w:w="9355" w:type="dxa"/>
            <w:shd w:val="clear" w:color="auto" w:fill="auto"/>
          </w:tcPr>
          <w:p w14:paraId="4A5DBE5D" w14:textId="4FE24ED2" w:rsidR="005B7B6D" w:rsidRDefault="005B7B6D" w:rsidP="0072070B">
            <w:pPr>
              <w:widowControl w:val="0"/>
              <w:suppressAutoHyphens/>
              <w:jc w:val="both"/>
              <w:rPr>
                <w:rFonts w:eastAsia="Calibri"/>
                <w:iCs/>
                <w:color w:val="000000" w:themeColor="text1"/>
                <w:sz w:val="20"/>
                <w:lang w:eastAsia="lt-LT"/>
              </w:rPr>
            </w:pPr>
            <w:r>
              <w:rPr>
                <w:rFonts w:eastAsia="Calibri"/>
                <w:iCs/>
                <w:color w:val="000000" w:themeColor="text1"/>
                <w:sz w:val="20"/>
                <w:lang w:eastAsia="lt-LT"/>
              </w:rPr>
              <w:t xml:space="preserve">Pagal FZ strategijos </w:t>
            </w:r>
            <w:r w:rsidR="00E512B8">
              <w:rPr>
                <w:rFonts w:eastAsia="Calibri"/>
                <w:iCs/>
                <w:color w:val="000000" w:themeColor="text1"/>
                <w:sz w:val="20"/>
                <w:lang w:eastAsia="lt-LT"/>
              </w:rPr>
              <w:t>1.1. uždavinį „</w:t>
            </w:r>
            <w:r w:rsidR="00E512B8" w:rsidRPr="00E512B8">
              <w:rPr>
                <w:rFonts w:eastAsia="Calibri"/>
                <w:iCs/>
                <w:color w:val="000000" w:themeColor="text1"/>
                <w:sz w:val="20"/>
                <w:lang w:eastAsia="lt-LT"/>
              </w:rPr>
              <w:t>Pagerinti sąlygas investicijų pritraukimui</w:t>
            </w:r>
            <w:r w:rsidR="00E512B8">
              <w:rPr>
                <w:rFonts w:eastAsia="Calibri"/>
                <w:iCs/>
                <w:color w:val="000000" w:themeColor="text1"/>
                <w:sz w:val="20"/>
                <w:lang w:eastAsia="lt-LT"/>
              </w:rPr>
              <w:t xml:space="preserve">“ ir 1.2. uždavinį </w:t>
            </w:r>
            <w:r w:rsidR="00AD3737">
              <w:rPr>
                <w:rFonts w:eastAsia="Calibri"/>
                <w:iCs/>
                <w:color w:val="000000" w:themeColor="text1"/>
                <w:sz w:val="20"/>
                <w:lang w:eastAsia="lt-LT"/>
              </w:rPr>
              <w:t>„</w:t>
            </w:r>
            <w:r w:rsidR="00AD3737" w:rsidRPr="00AD3737">
              <w:rPr>
                <w:rFonts w:eastAsia="Calibri"/>
                <w:iCs/>
                <w:color w:val="000000" w:themeColor="text1"/>
                <w:sz w:val="20"/>
                <w:lang w:eastAsia="lt-LT"/>
              </w:rPr>
              <w:t>Paskatinti regiono ekonominį augimą išnaudojant regiono turistinius išteklius</w:t>
            </w:r>
            <w:r w:rsidR="00AD3737">
              <w:rPr>
                <w:rFonts w:eastAsia="Calibri"/>
                <w:iCs/>
                <w:color w:val="000000" w:themeColor="text1"/>
                <w:sz w:val="20"/>
                <w:lang w:eastAsia="lt-LT"/>
              </w:rPr>
              <w:t xml:space="preserve">“ </w:t>
            </w:r>
            <w:r w:rsidR="00AD3737" w:rsidRPr="00A761EC">
              <w:rPr>
                <w:rFonts w:eastAsia="Calibri"/>
                <w:iCs/>
                <w:color w:val="000000" w:themeColor="text1"/>
                <w:sz w:val="20"/>
              </w:rPr>
              <w:t xml:space="preserve">numatoma vykdyti veiksmus </w:t>
            </w:r>
            <w:r w:rsidR="00AD3737" w:rsidRPr="00A761EC">
              <w:rPr>
                <w:rFonts w:eastAsia="Calibri"/>
                <w:iCs/>
                <w:color w:val="000000" w:themeColor="text1"/>
                <w:sz w:val="20"/>
                <w:lang w:eastAsia="lt-LT"/>
              </w:rPr>
              <w:t xml:space="preserve">prisidedant prie </w:t>
            </w:r>
            <w:r w:rsidR="00AD3737" w:rsidRPr="00A761EC">
              <w:rPr>
                <w:rFonts w:eastAsia="Calibri"/>
                <w:iCs/>
                <w:color w:val="000000" w:themeColor="text1"/>
                <w:sz w:val="20"/>
              </w:rPr>
              <w:t>2021–2027 metų Europos Sąjungos fondų investicijų programos</w:t>
            </w:r>
            <w:r w:rsidR="00AD3737">
              <w:rPr>
                <w:rFonts w:eastAsia="Calibri"/>
                <w:iCs/>
                <w:color w:val="000000" w:themeColor="text1"/>
                <w:sz w:val="20"/>
              </w:rPr>
              <w:t xml:space="preserve"> </w:t>
            </w:r>
            <w:r w:rsidR="00D111BF" w:rsidRPr="006555A1">
              <w:rPr>
                <w:sz w:val="20"/>
              </w:rPr>
              <w:t>5-ojo prioriteto „Piliečiams artimesnė Lietuva“</w:t>
            </w:r>
            <w:r w:rsidR="00CE7138">
              <w:rPr>
                <w:sz w:val="20"/>
              </w:rPr>
              <w:t>.</w:t>
            </w:r>
          </w:p>
          <w:p w14:paraId="2EF16DD7" w14:textId="7F1B29A2" w:rsidR="00D634E8" w:rsidRPr="00A761EC" w:rsidRDefault="0072070B" w:rsidP="0072070B">
            <w:pPr>
              <w:widowControl w:val="0"/>
              <w:suppressAutoHyphens/>
              <w:jc w:val="both"/>
              <w:rPr>
                <w:rFonts w:eastAsia="Calibri"/>
                <w:iCs/>
                <w:color w:val="000000" w:themeColor="text1"/>
                <w:sz w:val="20"/>
              </w:rPr>
            </w:pPr>
            <w:r w:rsidRPr="00A761EC">
              <w:rPr>
                <w:rFonts w:eastAsia="Calibri"/>
                <w:iCs/>
                <w:color w:val="000000" w:themeColor="text1"/>
                <w:sz w:val="20"/>
                <w:lang w:eastAsia="lt-LT"/>
              </w:rPr>
              <w:t xml:space="preserve">Pagal FZ strategijos </w:t>
            </w:r>
            <w:r w:rsidR="00C0202C" w:rsidRPr="00A761EC">
              <w:rPr>
                <w:rFonts w:eastAsia="Calibri"/>
                <w:iCs/>
                <w:color w:val="000000" w:themeColor="text1"/>
                <w:sz w:val="20"/>
                <w:lang w:eastAsia="lt-LT"/>
              </w:rPr>
              <w:t xml:space="preserve">1.3. </w:t>
            </w:r>
            <w:r w:rsidRPr="00A761EC">
              <w:rPr>
                <w:rFonts w:eastAsia="Calibri"/>
                <w:iCs/>
                <w:color w:val="000000" w:themeColor="text1"/>
                <w:sz w:val="20"/>
                <w:lang w:eastAsia="lt-LT"/>
              </w:rPr>
              <w:t>uždavinį „</w:t>
            </w:r>
            <w:r w:rsidRPr="00A761EC">
              <w:rPr>
                <w:rFonts w:eastAsia="Calibri"/>
                <w:iCs/>
                <w:color w:val="000000" w:themeColor="text1"/>
                <w:sz w:val="20"/>
              </w:rPr>
              <w:t xml:space="preserve">Padidinti visuomenės sveikatos paslaugų efektyvumą“ numatoma vykdyti veiksmus </w:t>
            </w:r>
            <w:r w:rsidRPr="00A761EC">
              <w:rPr>
                <w:rFonts w:eastAsia="Calibri"/>
                <w:iCs/>
                <w:color w:val="000000" w:themeColor="text1"/>
                <w:sz w:val="20"/>
                <w:lang w:eastAsia="lt-LT"/>
              </w:rPr>
              <w:t xml:space="preserve">prisidedant prie </w:t>
            </w:r>
            <w:r w:rsidRPr="00A761EC">
              <w:rPr>
                <w:rFonts w:eastAsia="Calibri"/>
                <w:iCs/>
                <w:color w:val="000000" w:themeColor="text1"/>
                <w:sz w:val="20"/>
              </w:rPr>
              <w:t>2021–2027 metų Europos Sąjungos fondų investicijų programos 4</w:t>
            </w:r>
            <w:r w:rsidR="00D111BF">
              <w:rPr>
                <w:rFonts w:eastAsia="Calibri"/>
                <w:iCs/>
                <w:color w:val="000000" w:themeColor="text1"/>
                <w:sz w:val="20"/>
              </w:rPr>
              <w:t>-ojo</w:t>
            </w:r>
            <w:r w:rsidRPr="00A761EC">
              <w:rPr>
                <w:rFonts w:eastAsia="Calibri"/>
                <w:iCs/>
                <w:color w:val="000000" w:themeColor="text1"/>
                <w:sz w:val="20"/>
              </w:rPr>
              <w:t xml:space="preserve"> prioriteto „Socialiai atsakingesnė Lietuva“ 4.8. uždavinio „Suteikti daugiau vienodų galimybių už prieinamą kainą laiku gauti kokybiškas ir tvarias paslaugas, įskaitant paslaugas, kuriomis skatinamos galimybės gauti būstą ir į asmenį orientuotą priežiūrą, įskaitant sveikatos priežiūrą; modernizuoti socialinės apsaugos sistemas, be kita ko, skatinti, kad būtų suteikta galimybė naudotis socialine apsauga, daugiau dėmesio skiriant vaikams ir palankių sąlygų neturinčioms grupėms; gerinti sveikatos priežiūros sistemų ir ilgalaikės priežiūros paslaugų efektyvumą, taip pat ir neįgaliesiems, rezultatyvumą ir tvarumą“ įgyvendinimo.</w:t>
            </w:r>
          </w:p>
          <w:p w14:paraId="5195CF37" w14:textId="53FAD247" w:rsidR="003B1C59" w:rsidRPr="00A761EC" w:rsidRDefault="00A911F7" w:rsidP="0072070B">
            <w:pPr>
              <w:widowControl w:val="0"/>
              <w:suppressAutoHyphens/>
              <w:jc w:val="both"/>
              <w:rPr>
                <w:rFonts w:eastAsia="Calibri"/>
                <w:iCs/>
                <w:color w:val="000000" w:themeColor="text1"/>
                <w:sz w:val="20"/>
              </w:rPr>
            </w:pPr>
            <w:r w:rsidRPr="00A761EC">
              <w:rPr>
                <w:rFonts w:eastAsia="Calibri"/>
                <w:iCs/>
                <w:color w:val="000000" w:themeColor="text1"/>
                <w:sz w:val="20"/>
              </w:rPr>
              <w:t xml:space="preserve">Dėl FZ strategijos 1.3.1. veiksmo „Prevencinių priemonių, skirtų visuomenės sveikatos stiprinimui įgyvendinimas Kalvarijos ir Marijampolės savivaldybėse“ </w:t>
            </w:r>
            <w:r w:rsidR="00797913" w:rsidRPr="00A761EC">
              <w:rPr>
                <w:rFonts w:eastAsia="Calibri"/>
                <w:iCs/>
                <w:color w:val="000000" w:themeColor="text1"/>
                <w:sz w:val="20"/>
              </w:rPr>
              <w:t xml:space="preserve">įgyvendinimo </w:t>
            </w:r>
            <w:r w:rsidR="0095067F" w:rsidRPr="00A761EC">
              <w:rPr>
                <w:rFonts w:eastAsia="Calibri"/>
                <w:iCs/>
                <w:color w:val="000000" w:themeColor="text1"/>
                <w:sz w:val="20"/>
              </w:rPr>
              <w:t>2024 m. rugsėjo 4 d. tarp viešosios įstaigos Centrinės projektų valdymo agentūros ir Marijampolės savivaldybės visuomenės sveikatos biuro buvo sudaryta projekto „Prevencinių priemonių, skirtų visuomenės sveikatos stiprinimui įgyvendinimas Kalvarijos ir Marijampolės savivaldybėse“, projekto Nr. 24-507-P-0002 sutartis, kuriai įgyvendinti CPVA direktoriaus 2024 m. birželio 19 d. įsakymu Nr. 2024/8-3-24 „Dėl finansavimo skyrimo“ yra skirta iki 176 797,70 Eur 2021‒2027 metų Europos Sąjungos fondų lėšų.</w:t>
            </w:r>
          </w:p>
        </w:tc>
      </w:tr>
      <w:tr w:rsidR="00D634E8" w:rsidRPr="000E06B0" w14:paraId="24D720A6" w14:textId="77777777" w:rsidTr="000F4CD8">
        <w:trPr>
          <w:trHeight w:val="96"/>
        </w:trPr>
        <w:tc>
          <w:tcPr>
            <w:tcW w:w="3261" w:type="dxa"/>
            <w:shd w:val="clear" w:color="auto" w:fill="auto"/>
          </w:tcPr>
          <w:p w14:paraId="307520A3" w14:textId="77777777" w:rsidR="00D634E8" w:rsidRPr="006555A1" w:rsidRDefault="00F37FDA">
            <w:pPr>
              <w:suppressAutoHyphens/>
              <w:jc w:val="both"/>
              <w:rPr>
                <w:rFonts w:eastAsia="Calibri"/>
                <w:sz w:val="20"/>
              </w:rPr>
            </w:pPr>
            <w:r w:rsidRPr="006555A1">
              <w:rPr>
                <w:sz w:val="20"/>
              </w:rPr>
              <w:t>Strategija prisidedama prie efektyvesnio dviejų ar daugiau savivaldybių funkcijų, nustatytų Lietuvos Respublikos vietos savivaldos įstatyme, vykdymo</w:t>
            </w:r>
          </w:p>
        </w:tc>
        <w:tc>
          <w:tcPr>
            <w:tcW w:w="1559" w:type="dxa"/>
            <w:shd w:val="clear" w:color="auto" w:fill="auto"/>
          </w:tcPr>
          <w:p w14:paraId="1871E735" w14:textId="6F403825" w:rsidR="00D634E8" w:rsidRPr="00152AC5" w:rsidRDefault="0072070B" w:rsidP="006555A1">
            <w:pPr>
              <w:suppressAutoHyphens/>
              <w:jc w:val="center"/>
              <w:rPr>
                <w:rFonts w:eastAsia="Calibri"/>
                <w:iCs/>
                <w:color w:val="000000" w:themeColor="text1"/>
                <w:sz w:val="20"/>
              </w:rPr>
            </w:pPr>
            <w:r w:rsidRPr="00152AC5">
              <w:rPr>
                <w:rFonts w:eastAsia="Calibri"/>
                <w:iCs/>
                <w:color w:val="000000" w:themeColor="text1"/>
                <w:sz w:val="20"/>
              </w:rPr>
              <w:t>TAIP</w:t>
            </w:r>
          </w:p>
        </w:tc>
        <w:tc>
          <w:tcPr>
            <w:tcW w:w="9355" w:type="dxa"/>
            <w:shd w:val="clear" w:color="auto" w:fill="auto"/>
          </w:tcPr>
          <w:p w14:paraId="060FDDCA" w14:textId="77777777" w:rsidR="00DF1539" w:rsidRPr="00152AC5" w:rsidRDefault="00DF1539" w:rsidP="00DF1539">
            <w:pPr>
              <w:suppressAutoHyphens/>
              <w:jc w:val="both"/>
              <w:rPr>
                <w:rFonts w:eastAsia="Calibri"/>
                <w:bCs/>
                <w:color w:val="000000" w:themeColor="text1"/>
                <w:sz w:val="20"/>
              </w:rPr>
            </w:pPr>
            <w:r w:rsidRPr="00152AC5">
              <w:rPr>
                <w:rFonts w:eastAsia="Calibri"/>
                <w:bCs/>
                <w:color w:val="000000" w:themeColor="text1"/>
                <w:sz w:val="20"/>
              </w:rPr>
              <w:t>Įgyvendinant FZ strategiją integruotas požiūris įgyvendinamas planuojant veiksmus, kurias prisidedama prie šių Lietuvos Respublikos vietos savivaldos įstatyme nustatytų savivaldybių funkcijų vykdymo:</w:t>
            </w:r>
          </w:p>
          <w:p w14:paraId="29BC2FF4" w14:textId="77777777" w:rsidR="00DF1539" w:rsidRPr="00152AC5" w:rsidRDefault="00DF1539" w:rsidP="00DF1539">
            <w:pPr>
              <w:suppressAutoHyphens/>
              <w:jc w:val="both"/>
              <w:rPr>
                <w:rFonts w:eastAsia="Calibri"/>
                <w:bCs/>
                <w:color w:val="000000" w:themeColor="text1"/>
                <w:sz w:val="20"/>
              </w:rPr>
            </w:pPr>
            <w:r w:rsidRPr="00152AC5">
              <w:rPr>
                <w:rFonts w:eastAsia="Calibri"/>
                <w:bCs/>
                <w:color w:val="000000" w:themeColor="text1"/>
                <w:sz w:val="20"/>
              </w:rPr>
              <w:t xml:space="preserve">Uždavinio „Pagerinti sąlygas investicijų pritraukimui“ veiksmai: </w:t>
            </w:r>
          </w:p>
          <w:p w14:paraId="33886581" w14:textId="77777777" w:rsidR="00DF1539" w:rsidRPr="00152AC5" w:rsidRDefault="00DF1539" w:rsidP="00DF1539">
            <w:pPr>
              <w:suppressAutoHyphens/>
              <w:jc w:val="both"/>
              <w:rPr>
                <w:rFonts w:eastAsia="Calibri"/>
                <w:bCs/>
                <w:color w:val="000000" w:themeColor="text1"/>
                <w:sz w:val="20"/>
              </w:rPr>
            </w:pPr>
            <w:r w:rsidRPr="00152AC5">
              <w:rPr>
                <w:rFonts w:eastAsia="Calibri"/>
                <w:bCs/>
                <w:color w:val="000000" w:themeColor="text1"/>
                <w:sz w:val="20"/>
              </w:rPr>
              <w:t>- sąlygų verslo ir turizmo plėtrai sudarymas ir šios veiklos skatinimas (Vietos savivaldos įstatymo 6 str. 38 p.).</w:t>
            </w:r>
          </w:p>
          <w:p w14:paraId="12AAD2BE" w14:textId="77777777" w:rsidR="00DF1539" w:rsidRPr="00152AC5" w:rsidRDefault="00DF1539" w:rsidP="00DF1539">
            <w:pPr>
              <w:suppressAutoHyphens/>
              <w:jc w:val="both"/>
              <w:rPr>
                <w:rFonts w:eastAsia="Calibri"/>
                <w:bCs/>
                <w:color w:val="000000" w:themeColor="text1"/>
                <w:sz w:val="20"/>
              </w:rPr>
            </w:pPr>
            <w:r w:rsidRPr="00152AC5">
              <w:rPr>
                <w:rFonts w:eastAsia="Calibri"/>
                <w:bCs/>
                <w:color w:val="000000" w:themeColor="text1"/>
                <w:sz w:val="20"/>
              </w:rPr>
              <w:t>Uždavinio „Paskatinti regiono ekonominį augimą išnaudojant regiono turistinius išteklius“ veiksmai:</w:t>
            </w:r>
          </w:p>
          <w:p w14:paraId="3E638470" w14:textId="77777777" w:rsidR="00DF1539" w:rsidRPr="00152AC5" w:rsidRDefault="00DF1539" w:rsidP="00DF1539">
            <w:pPr>
              <w:suppressAutoHyphens/>
              <w:jc w:val="both"/>
              <w:rPr>
                <w:rFonts w:eastAsia="Calibri"/>
                <w:bCs/>
                <w:color w:val="000000" w:themeColor="text1"/>
                <w:sz w:val="20"/>
              </w:rPr>
            </w:pPr>
            <w:r w:rsidRPr="00152AC5">
              <w:rPr>
                <w:rFonts w:eastAsia="Calibri"/>
                <w:bCs/>
                <w:color w:val="000000" w:themeColor="text1"/>
                <w:sz w:val="20"/>
              </w:rPr>
              <w:t>- sąlygų verslo ir turizmo plėtrai sudarymas ir šios veiklos skatinimas (Vietos savivaldos įstatymo 6 str. 38 p.).</w:t>
            </w:r>
          </w:p>
          <w:p w14:paraId="0ADC861F" w14:textId="77777777" w:rsidR="00DF1539" w:rsidRPr="00152AC5" w:rsidRDefault="00DF1539" w:rsidP="00DF1539">
            <w:pPr>
              <w:suppressAutoHyphens/>
              <w:jc w:val="both"/>
              <w:rPr>
                <w:rFonts w:eastAsia="Calibri"/>
                <w:bCs/>
                <w:color w:val="000000" w:themeColor="text1"/>
                <w:sz w:val="20"/>
              </w:rPr>
            </w:pPr>
            <w:r w:rsidRPr="00152AC5">
              <w:rPr>
                <w:rFonts w:eastAsia="Calibri"/>
                <w:bCs/>
                <w:color w:val="000000" w:themeColor="text1"/>
                <w:sz w:val="20"/>
              </w:rPr>
              <w:t>Uždavinį „Padidinti visuomenės sveikatos paslaugų efektyvumą“ veiksmai:</w:t>
            </w:r>
          </w:p>
          <w:p w14:paraId="49120709" w14:textId="77777777" w:rsidR="00DF1539" w:rsidRPr="00152AC5" w:rsidRDefault="00DF1539" w:rsidP="00DF1539">
            <w:pPr>
              <w:suppressAutoHyphens/>
              <w:jc w:val="both"/>
              <w:rPr>
                <w:rFonts w:eastAsia="Calibri"/>
                <w:bCs/>
                <w:color w:val="000000" w:themeColor="text1"/>
                <w:sz w:val="20"/>
              </w:rPr>
            </w:pPr>
            <w:r w:rsidRPr="00152AC5">
              <w:rPr>
                <w:rFonts w:eastAsia="Calibri"/>
                <w:bCs/>
                <w:color w:val="000000" w:themeColor="text1"/>
                <w:sz w:val="20"/>
              </w:rPr>
              <w:t>- pirminė asmens ir visuomenės sveikatos priežiūra (įstaigų steigimas, reorganizavimas, likvidavimas, biudžetinių įstaigų išlaikymas), išskyrus visuomenės sveikatos priežiūrą savivaldybės teritorijoje esančiose ikimokyklinio ugdymo, bendrojo ugdymo mokyklose ir profesinio mokymo įstaigose ugdomų mokinių pagal ikimokyklinio, priešmokyklinio, pradinio, pagrindinio ir vidurinio ugdymo programas, visuomenės sveikatos stiprinimą ir visuomenės sveikatos stebėseną (Vietos savivaldos įstatymo 6 str. 17 p.);</w:t>
            </w:r>
          </w:p>
          <w:p w14:paraId="53A4D1D0" w14:textId="77777777" w:rsidR="00DF1539" w:rsidRPr="00152AC5" w:rsidRDefault="00DF1539" w:rsidP="00DF1539">
            <w:pPr>
              <w:suppressAutoHyphens/>
              <w:jc w:val="both"/>
              <w:rPr>
                <w:rFonts w:eastAsia="Calibri"/>
                <w:bCs/>
                <w:color w:val="000000" w:themeColor="text1"/>
                <w:sz w:val="20"/>
              </w:rPr>
            </w:pPr>
            <w:r w:rsidRPr="00152AC5">
              <w:rPr>
                <w:rFonts w:eastAsia="Calibri"/>
                <w:bCs/>
                <w:color w:val="000000" w:themeColor="text1"/>
                <w:sz w:val="20"/>
              </w:rPr>
              <w:t>- savivaldybių sveikatinimo priemonių planavimas ir įgyvendinimas; parama savivaldybės gyventojų sveikatos priežiūrai (Vietos savivaldos įstatymo 6 str. 18 p.);</w:t>
            </w:r>
          </w:p>
          <w:p w14:paraId="64BF957F" w14:textId="751207D4" w:rsidR="00D634E8" w:rsidRPr="00152AC5" w:rsidRDefault="00DF1539" w:rsidP="00DF1539">
            <w:pPr>
              <w:suppressAutoHyphens/>
              <w:jc w:val="both"/>
              <w:rPr>
                <w:rFonts w:eastAsia="Calibri"/>
                <w:bCs/>
                <w:color w:val="000000" w:themeColor="text1"/>
                <w:sz w:val="20"/>
              </w:rPr>
            </w:pPr>
            <w:r w:rsidRPr="00152AC5">
              <w:rPr>
                <w:rFonts w:eastAsia="Calibri"/>
                <w:bCs/>
                <w:color w:val="000000" w:themeColor="text1"/>
                <w:sz w:val="20"/>
              </w:rPr>
              <w:t>- visuomenės sveikatos priežiūra savivaldybės teritorijoje esančiose ikimokyklinio ugdymo, bendrojo ugdymo mokyklose ir profesinio mokymo įstaigose ugdomų mokinių pagal ikimokyklinio, priešmokyklinio, pradinio, pagrindinio ir vidurinio ugdymo programas, visuomenės sveikatos stiprinimas, visuomenės sveikatos stebėsena (Vietos savivaldos įstatymo 7 str. 32 p.).</w:t>
            </w:r>
          </w:p>
        </w:tc>
      </w:tr>
      <w:tr w:rsidR="00881FCE" w:rsidRPr="000E06B0" w14:paraId="432058CB" w14:textId="77777777" w:rsidTr="000F4CD8">
        <w:trPr>
          <w:trHeight w:val="96"/>
        </w:trPr>
        <w:tc>
          <w:tcPr>
            <w:tcW w:w="3261" w:type="dxa"/>
            <w:vMerge w:val="restart"/>
            <w:shd w:val="clear" w:color="auto" w:fill="auto"/>
          </w:tcPr>
          <w:p w14:paraId="6C0C4F47" w14:textId="4E0CE53F" w:rsidR="00881FCE" w:rsidRPr="000D301B" w:rsidRDefault="00881FCE" w:rsidP="00881FCE">
            <w:pPr>
              <w:suppressAutoHyphens/>
              <w:jc w:val="both"/>
              <w:rPr>
                <w:rFonts w:eastAsia="Calibri"/>
                <w:sz w:val="20"/>
              </w:rPr>
            </w:pPr>
            <w:r w:rsidRPr="000D301B">
              <w:rPr>
                <w:rFonts w:eastAsia="Calibri"/>
                <w:sz w:val="20"/>
              </w:rPr>
              <w:t xml:space="preserve">Iš kiekvienam uždaviniui priskirtų veiksmų visumos naudą gaus tikslinės grupės dviejose ar daugiau </w:t>
            </w:r>
            <w:r w:rsidRPr="000D301B">
              <w:rPr>
                <w:rFonts w:eastAsia="Calibri"/>
                <w:sz w:val="20"/>
              </w:rPr>
              <w:lastRenderedPageBreak/>
              <w:t>tarpusavyje besiribojančiose ir socialiniais ir (ar) ekonominiais ryšiais susijusiose arba potencialiai tokius ryšius galinčiose suformuoti savivaldybėse</w:t>
            </w:r>
          </w:p>
        </w:tc>
        <w:tc>
          <w:tcPr>
            <w:tcW w:w="1559" w:type="dxa"/>
            <w:shd w:val="clear" w:color="auto" w:fill="auto"/>
          </w:tcPr>
          <w:p w14:paraId="2F4A41DE" w14:textId="2FD2FDA2" w:rsidR="00881FCE" w:rsidRPr="000D301B" w:rsidRDefault="00881FCE" w:rsidP="000D301B">
            <w:pPr>
              <w:suppressAutoHyphens/>
              <w:jc w:val="center"/>
              <w:rPr>
                <w:rFonts w:eastAsia="Calibri"/>
                <w:bCs/>
                <w:sz w:val="20"/>
              </w:rPr>
            </w:pPr>
            <w:r w:rsidRPr="000D301B">
              <w:rPr>
                <w:rFonts w:eastAsia="Calibri"/>
                <w:bCs/>
                <w:sz w:val="20"/>
              </w:rPr>
              <w:lastRenderedPageBreak/>
              <w:t>TAIP</w:t>
            </w:r>
          </w:p>
        </w:tc>
        <w:tc>
          <w:tcPr>
            <w:tcW w:w="9355" w:type="dxa"/>
            <w:shd w:val="clear" w:color="auto" w:fill="auto"/>
          </w:tcPr>
          <w:p w14:paraId="3B596181" w14:textId="4E5361D2" w:rsidR="00881FCE" w:rsidRPr="00584F54" w:rsidRDefault="00881FCE" w:rsidP="00881FCE">
            <w:pPr>
              <w:tabs>
                <w:tab w:val="left" w:pos="1860"/>
              </w:tabs>
              <w:suppressAutoHyphens/>
              <w:jc w:val="both"/>
              <w:rPr>
                <w:color w:val="000000" w:themeColor="text1"/>
                <w:sz w:val="20"/>
              </w:rPr>
            </w:pPr>
            <w:r w:rsidRPr="00584F54">
              <w:rPr>
                <w:rFonts w:eastAsia="Calibri"/>
                <w:iCs/>
                <w:color w:val="000000" w:themeColor="text1"/>
                <w:sz w:val="20"/>
              </w:rPr>
              <w:t xml:space="preserve">Įgyvendinant </w:t>
            </w:r>
            <w:r w:rsidRPr="00584F54">
              <w:rPr>
                <w:rFonts w:eastAsia="Calibri"/>
                <w:b/>
                <w:bCs/>
                <w:iCs/>
                <w:color w:val="000000" w:themeColor="text1"/>
                <w:sz w:val="20"/>
              </w:rPr>
              <w:t>uždavinį „Pagerinti sąlygas investicijų pritraukimui“</w:t>
            </w:r>
            <w:r w:rsidRPr="00584F54">
              <w:rPr>
                <w:rFonts w:eastAsia="Calibri"/>
                <w:iCs/>
                <w:color w:val="000000" w:themeColor="text1"/>
                <w:sz w:val="20"/>
              </w:rPr>
              <w:t xml:space="preserve"> numatoma Marijampolės, Vilkaviškio ir Šakių rajonų savivaldybėse vykdyti investicinius veiksmus (1.1.1.–1.1.4.) kuriais bus šalinami investicijų pritraukimui reikiamos infrastruktūros trūkumai ir didinamas viešosios paslaugos efektyvumas. Taip pat n</w:t>
            </w:r>
            <w:r w:rsidRPr="00584F54">
              <w:rPr>
                <w:color w:val="000000" w:themeColor="text1"/>
                <w:sz w:val="20"/>
              </w:rPr>
              <w:t xml:space="preserve">umatoma </w:t>
            </w:r>
            <w:r w:rsidRPr="00584F54">
              <w:rPr>
                <w:color w:val="000000" w:themeColor="text1"/>
                <w:sz w:val="20"/>
              </w:rPr>
              <w:lastRenderedPageBreak/>
              <w:t xml:space="preserve">vykdyti neinvesticinius veiksmus (komunikacija, analizė) (1.1.5.) – regiono investicinio potencialo pristatymas ir investuotojų pritraukimo veiklų vykdymas regiono savivaldybėms bendradarbiaujant ir užtikrinant bendrą paslaugų teikimą. </w:t>
            </w:r>
          </w:p>
          <w:p w14:paraId="34C03889" w14:textId="3B8D4697" w:rsidR="00D2238D" w:rsidRPr="002658A8" w:rsidRDefault="00D2238D" w:rsidP="00D2238D">
            <w:pPr>
              <w:tabs>
                <w:tab w:val="left" w:pos="1860"/>
              </w:tabs>
              <w:suppressAutoHyphens/>
              <w:jc w:val="both"/>
              <w:rPr>
                <w:color w:val="000000" w:themeColor="text1"/>
                <w:sz w:val="20"/>
              </w:rPr>
            </w:pPr>
            <w:r w:rsidRPr="002658A8">
              <w:rPr>
                <w:color w:val="000000" w:themeColor="text1"/>
                <w:sz w:val="20"/>
              </w:rPr>
              <w:t xml:space="preserve">Įgyvendinant FZ strategijos investicinius veiksmus </w:t>
            </w:r>
            <w:r w:rsidR="00FA0499" w:rsidRPr="002658A8">
              <w:rPr>
                <w:color w:val="000000" w:themeColor="text1"/>
                <w:sz w:val="20"/>
              </w:rPr>
              <w:t xml:space="preserve">Centrinei projektų valdymo agentūrai </w:t>
            </w:r>
            <w:r w:rsidRPr="002658A8">
              <w:rPr>
                <w:color w:val="000000" w:themeColor="text1"/>
                <w:sz w:val="20"/>
              </w:rPr>
              <w:t>pateikti projektų įgyvendinimo planai (PĮP):</w:t>
            </w:r>
          </w:p>
          <w:p w14:paraId="4ECDAADA" w14:textId="540E193B" w:rsidR="00902F95" w:rsidRPr="005E051B" w:rsidRDefault="00902F95" w:rsidP="008322B4">
            <w:pPr>
              <w:tabs>
                <w:tab w:val="left" w:pos="1860"/>
              </w:tabs>
              <w:suppressAutoHyphens/>
              <w:jc w:val="both"/>
              <w:rPr>
                <w:color w:val="000000" w:themeColor="text1"/>
                <w:sz w:val="20"/>
              </w:rPr>
            </w:pPr>
            <w:r w:rsidRPr="002658A8">
              <w:rPr>
                <w:rFonts w:eastAsia="Calibri"/>
                <w:bCs/>
                <w:color w:val="000000" w:themeColor="text1"/>
                <w:sz w:val="20"/>
              </w:rPr>
              <w:t xml:space="preserve">1.1.2. veiksmas: PĮP Nr. </w:t>
            </w:r>
            <w:r w:rsidR="009F0E9D" w:rsidRPr="002658A8">
              <w:rPr>
                <w:rFonts w:eastAsia="Calibri"/>
                <w:bCs/>
                <w:color w:val="000000" w:themeColor="text1"/>
                <w:sz w:val="20"/>
              </w:rPr>
              <w:t>24-301-P-0001</w:t>
            </w:r>
            <w:r w:rsidRPr="002658A8">
              <w:rPr>
                <w:rFonts w:eastAsia="Calibri"/>
                <w:bCs/>
                <w:color w:val="000000" w:themeColor="text1"/>
                <w:sz w:val="20"/>
              </w:rPr>
              <w:t xml:space="preserve"> „</w:t>
            </w:r>
            <w:r w:rsidR="009F0E9D" w:rsidRPr="002658A8">
              <w:rPr>
                <w:rFonts w:eastAsia="Calibri"/>
                <w:bCs/>
                <w:color w:val="000000" w:themeColor="text1"/>
                <w:sz w:val="20"/>
              </w:rPr>
              <w:t>Investicijoms tinkamų teritorijų išvystymo netolygumų šalinimas Šakių rajono savivaldybėje</w:t>
            </w:r>
            <w:r w:rsidRPr="002658A8">
              <w:rPr>
                <w:rFonts w:eastAsia="Calibri"/>
                <w:bCs/>
                <w:color w:val="000000" w:themeColor="text1"/>
                <w:sz w:val="20"/>
              </w:rPr>
              <w:t>“</w:t>
            </w:r>
            <w:r w:rsidR="009F0E9D" w:rsidRPr="002658A8">
              <w:rPr>
                <w:rFonts w:eastAsia="Calibri"/>
                <w:bCs/>
                <w:color w:val="000000" w:themeColor="text1"/>
                <w:sz w:val="20"/>
              </w:rPr>
              <w:t xml:space="preserve"> (vertinama)</w:t>
            </w:r>
            <w:r w:rsidRPr="002658A8">
              <w:rPr>
                <w:rFonts w:eastAsia="Calibri"/>
                <w:bCs/>
                <w:color w:val="000000" w:themeColor="text1"/>
                <w:sz w:val="20"/>
              </w:rPr>
              <w:t>.</w:t>
            </w:r>
          </w:p>
        </w:tc>
      </w:tr>
      <w:tr w:rsidR="00881FCE" w:rsidRPr="000E06B0" w14:paraId="179ECFFB" w14:textId="77777777" w:rsidTr="000F4CD8">
        <w:trPr>
          <w:trHeight w:val="96"/>
        </w:trPr>
        <w:tc>
          <w:tcPr>
            <w:tcW w:w="3261" w:type="dxa"/>
            <w:vMerge/>
            <w:shd w:val="clear" w:color="auto" w:fill="auto"/>
          </w:tcPr>
          <w:p w14:paraId="6EDB9205" w14:textId="77777777" w:rsidR="00881FCE" w:rsidRPr="00031E3D" w:rsidRDefault="00881FCE" w:rsidP="00881FCE">
            <w:pPr>
              <w:suppressAutoHyphens/>
              <w:jc w:val="both"/>
              <w:rPr>
                <w:rFonts w:eastAsia="Calibri"/>
                <w:szCs w:val="24"/>
              </w:rPr>
            </w:pPr>
          </w:p>
        </w:tc>
        <w:tc>
          <w:tcPr>
            <w:tcW w:w="1559" w:type="dxa"/>
            <w:shd w:val="clear" w:color="auto" w:fill="auto"/>
          </w:tcPr>
          <w:p w14:paraId="787DCB24" w14:textId="126F4D79" w:rsidR="00881FCE" w:rsidRPr="000E06B0" w:rsidRDefault="00CC15F0" w:rsidP="00CC15F0">
            <w:pPr>
              <w:suppressAutoHyphens/>
              <w:jc w:val="center"/>
              <w:rPr>
                <w:rFonts w:eastAsia="Calibri"/>
                <w:b/>
                <w:szCs w:val="24"/>
              </w:rPr>
            </w:pPr>
            <w:r w:rsidRPr="000D301B">
              <w:rPr>
                <w:rFonts w:eastAsia="Calibri"/>
                <w:bCs/>
                <w:sz w:val="20"/>
              </w:rPr>
              <w:t>TAIP</w:t>
            </w:r>
          </w:p>
        </w:tc>
        <w:tc>
          <w:tcPr>
            <w:tcW w:w="9355" w:type="dxa"/>
            <w:shd w:val="clear" w:color="auto" w:fill="auto"/>
          </w:tcPr>
          <w:p w14:paraId="212AB52D" w14:textId="74DFE333" w:rsidR="00881FCE" w:rsidRPr="00AB4875" w:rsidRDefault="00D96EC0" w:rsidP="00881FCE">
            <w:pPr>
              <w:tabs>
                <w:tab w:val="left" w:pos="1860"/>
              </w:tabs>
              <w:suppressAutoHyphens/>
              <w:jc w:val="both"/>
              <w:rPr>
                <w:color w:val="000000" w:themeColor="text1"/>
                <w:sz w:val="20"/>
              </w:rPr>
            </w:pPr>
            <w:r>
              <w:rPr>
                <w:rFonts w:eastAsia="Calibri"/>
                <w:iCs/>
                <w:color w:val="000000" w:themeColor="text1"/>
                <w:sz w:val="20"/>
              </w:rPr>
              <w:t>Į</w:t>
            </w:r>
            <w:r w:rsidR="00881FCE" w:rsidRPr="00584F54">
              <w:rPr>
                <w:rFonts w:eastAsia="Calibri"/>
                <w:iCs/>
                <w:color w:val="000000" w:themeColor="text1"/>
                <w:sz w:val="20"/>
              </w:rPr>
              <w:t xml:space="preserve">gyvendinant </w:t>
            </w:r>
            <w:r w:rsidR="00881FCE" w:rsidRPr="00584F54">
              <w:rPr>
                <w:rFonts w:eastAsia="Calibri"/>
                <w:b/>
                <w:bCs/>
                <w:iCs/>
                <w:color w:val="000000" w:themeColor="text1"/>
                <w:sz w:val="20"/>
              </w:rPr>
              <w:t>uždavinį „Paskatinti regiono ekonominį augimą išnaudojant regiono turistinius išteklius“</w:t>
            </w:r>
            <w:r w:rsidR="00881FCE" w:rsidRPr="00584F54">
              <w:rPr>
                <w:rFonts w:eastAsia="Calibri"/>
                <w:iCs/>
                <w:color w:val="000000" w:themeColor="text1"/>
                <w:sz w:val="20"/>
              </w:rPr>
              <w:t xml:space="preserve"> </w:t>
            </w:r>
            <w:r w:rsidR="00196175">
              <w:rPr>
                <w:rFonts w:eastAsia="Calibri"/>
                <w:iCs/>
                <w:color w:val="000000" w:themeColor="text1"/>
                <w:sz w:val="20"/>
              </w:rPr>
              <w:t>yra ir bus Ka</w:t>
            </w:r>
            <w:r w:rsidR="00881FCE" w:rsidRPr="00584F54">
              <w:rPr>
                <w:rFonts w:eastAsia="Calibri"/>
                <w:iCs/>
                <w:color w:val="000000" w:themeColor="text1"/>
                <w:sz w:val="20"/>
              </w:rPr>
              <w:t>lvarijos, Kazlų Rūdos, Marijampolės, Vilkaviškio rajono ir Šakių rajono savivaldybėse vykd</w:t>
            </w:r>
            <w:r w:rsidR="00BF6535">
              <w:rPr>
                <w:rFonts w:eastAsia="Calibri"/>
                <w:iCs/>
                <w:color w:val="000000" w:themeColor="text1"/>
                <w:sz w:val="20"/>
              </w:rPr>
              <w:t>omi</w:t>
            </w:r>
            <w:r w:rsidR="00881FCE" w:rsidRPr="00584F54">
              <w:rPr>
                <w:rFonts w:eastAsia="Calibri"/>
                <w:iCs/>
                <w:color w:val="000000" w:themeColor="text1"/>
                <w:sz w:val="20"/>
              </w:rPr>
              <w:t xml:space="preserve"> investicini</w:t>
            </w:r>
            <w:r w:rsidR="00BF6535">
              <w:rPr>
                <w:rFonts w:eastAsia="Calibri"/>
                <w:iCs/>
                <w:color w:val="000000" w:themeColor="text1"/>
                <w:sz w:val="20"/>
              </w:rPr>
              <w:t>ai</w:t>
            </w:r>
            <w:r w:rsidR="00881FCE" w:rsidRPr="00584F54">
              <w:rPr>
                <w:rFonts w:eastAsia="Calibri"/>
                <w:iCs/>
                <w:color w:val="000000" w:themeColor="text1"/>
                <w:sz w:val="20"/>
              </w:rPr>
              <w:t xml:space="preserve"> veiksm</w:t>
            </w:r>
            <w:r w:rsidR="00BF6535">
              <w:rPr>
                <w:rFonts w:eastAsia="Calibri"/>
                <w:iCs/>
                <w:color w:val="000000" w:themeColor="text1"/>
                <w:sz w:val="20"/>
              </w:rPr>
              <w:t>ai</w:t>
            </w:r>
            <w:r w:rsidR="00881FCE" w:rsidRPr="00584F54">
              <w:rPr>
                <w:rFonts w:eastAsia="Calibri"/>
                <w:iCs/>
                <w:color w:val="000000" w:themeColor="text1"/>
                <w:sz w:val="20"/>
              </w:rPr>
              <w:t xml:space="preserve"> (1.2.1.–1.2.17.), kuriais gamtos ir kultūros objektai bus pritaikyti lankymui bei didinamas viešosios paslaugos efektyvumas, o vykdant neinvesticinius veiksmus </w:t>
            </w:r>
            <w:r w:rsidR="00881FCE" w:rsidRPr="00584F54">
              <w:rPr>
                <w:color w:val="000000" w:themeColor="text1"/>
                <w:sz w:val="20"/>
              </w:rPr>
              <w:t>(komunikacija, analizė) (1.2.18.)</w:t>
            </w:r>
            <w:r w:rsidR="00881FCE" w:rsidRPr="00584F54">
              <w:rPr>
                <w:rFonts w:eastAsia="Calibri"/>
                <w:iCs/>
                <w:color w:val="000000" w:themeColor="text1"/>
                <w:sz w:val="20"/>
              </w:rPr>
              <w:t xml:space="preserve"> įtvirtin</w:t>
            </w:r>
            <w:r w:rsidR="00E34FBA">
              <w:rPr>
                <w:rFonts w:eastAsia="Calibri"/>
                <w:iCs/>
                <w:color w:val="000000" w:themeColor="text1"/>
                <w:sz w:val="20"/>
              </w:rPr>
              <w:t>amas</w:t>
            </w:r>
            <w:r w:rsidR="00881FCE" w:rsidRPr="00584F54">
              <w:rPr>
                <w:rFonts w:eastAsia="Calibri"/>
                <w:bCs/>
                <w:iCs/>
                <w:color w:val="000000" w:themeColor="text1"/>
                <w:sz w:val="20"/>
              </w:rPr>
              <w:t xml:space="preserve"> regiono turizmo informacijos centrų bendradarbiavim</w:t>
            </w:r>
            <w:r w:rsidR="00E34FBA">
              <w:rPr>
                <w:rFonts w:eastAsia="Calibri"/>
                <w:bCs/>
                <w:iCs/>
                <w:color w:val="000000" w:themeColor="text1"/>
                <w:sz w:val="20"/>
              </w:rPr>
              <w:t>as</w:t>
            </w:r>
            <w:r w:rsidR="00881FCE" w:rsidRPr="00584F54">
              <w:rPr>
                <w:rFonts w:eastAsia="Calibri"/>
                <w:bCs/>
                <w:iCs/>
                <w:color w:val="000000" w:themeColor="text1"/>
                <w:sz w:val="20"/>
              </w:rPr>
              <w:t>, formuo</w:t>
            </w:r>
            <w:r w:rsidR="00E34FBA">
              <w:rPr>
                <w:rFonts w:eastAsia="Calibri"/>
                <w:bCs/>
                <w:iCs/>
                <w:color w:val="000000" w:themeColor="text1"/>
                <w:sz w:val="20"/>
              </w:rPr>
              <w:t xml:space="preserve">jami </w:t>
            </w:r>
            <w:r w:rsidR="00881FCE" w:rsidRPr="00AB4875">
              <w:rPr>
                <w:rFonts w:eastAsia="Calibri"/>
                <w:bCs/>
                <w:iCs/>
                <w:color w:val="000000" w:themeColor="text1"/>
                <w:sz w:val="20"/>
              </w:rPr>
              <w:t>regionini</w:t>
            </w:r>
            <w:r w:rsidR="00E34FBA">
              <w:rPr>
                <w:rFonts w:eastAsia="Calibri"/>
                <w:bCs/>
                <w:iCs/>
                <w:color w:val="000000" w:themeColor="text1"/>
                <w:sz w:val="20"/>
              </w:rPr>
              <w:t>ai</w:t>
            </w:r>
            <w:r w:rsidR="00881FCE" w:rsidRPr="00AB4875">
              <w:rPr>
                <w:rFonts w:eastAsia="Calibri"/>
                <w:bCs/>
                <w:iCs/>
                <w:color w:val="000000" w:themeColor="text1"/>
                <w:sz w:val="20"/>
              </w:rPr>
              <w:t xml:space="preserve"> turizmo maršrut</w:t>
            </w:r>
            <w:r w:rsidR="00E34FBA">
              <w:rPr>
                <w:rFonts w:eastAsia="Calibri"/>
                <w:bCs/>
                <w:iCs/>
                <w:color w:val="000000" w:themeColor="text1"/>
                <w:sz w:val="20"/>
              </w:rPr>
              <w:t>ai</w:t>
            </w:r>
            <w:r w:rsidR="00881FCE" w:rsidRPr="00AB4875">
              <w:rPr>
                <w:rFonts w:eastAsia="Calibri"/>
                <w:bCs/>
                <w:iCs/>
                <w:color w:val="000000" w:themeColor="text1"/>
                <w:sz w:val="20"/>
              </w:rPr>
              <w:t>, vykd</w:t>
            </w:r>
            <w:r w:rsidR="00E34FBA">
              <w:rPr>
                <w:rFonts w:eastAsia="Calibri"/>
                <w:bCs/>
                <w:iCs/>
                <w:color w:val="000000" w:themeColor="text1"/>
                <w:sz w:val="20"/>
              </w:rPr>
              <w:t>omos</w:t>
            </w:r>
            <w:r w:rsidR="00881FCE" w:rsidRPr="00AB4875">
              <w:rPr>
                <w:rFonts w:eastAsia="Calibri"/>
                <w:bCs/>
                <w:iCs/>
                <w:color w:val="000000" w:themeColor="text1"/>
                <w:sz w:val="20"/>
              </w:rPr>
              <w:t xml:space="preserve"> marketingo ir kit</w:t>
            </w:r>
            <w:r w:rsidR="00E34FBA">
              <w:rPr>
                <w:rFonts w:eastAsia="Calibri"/>
                <w:bCs/>
                <w:iCs/>
                <w:color w:val="000000" w:themeColor="text1"/>
                <w:sz w:val="20"/>
              </w:rPr>
              <w:t>o</w:t>
            </w:r>
            <w:r w:rsidR="00881FCE" w:rsidRPr="00AB4875">
              <w:rPr>
                <w:rFonts w:eastAsia="Calibri"/>
                <w:bCs/>
                <w:iCs/>
                <w:color w:val="000000" w:themeColor="text1"/>
                <w:sz w:val="20"/>
              </w:rPr>
              <w:t>s viešinimo veikl</w:t>
            </w:r>
            <w:r w:rsidR="00E34FBA">
              <w:rPr>
                <w:rFonts w:eastAsia="Calibri"/>
                <w:bCs/>
                <w:iCs/>
                <w:color w:val="000000" w:themeColor="text1"/>
                <w:sz w:val="20"/>
              </w:rPr>
              <w:t>o</w:t>
            </w:r>
            <w:r w:rsidR="00881FCE" w:rsidRPr="00AB4875">
              <w:rPr>
                <w:rFonts w:eastAsia="Calibri"/>
                <w:bCs/>
                <w:iCs/>
                <w:color w:val="000000" w:themeColor="text1"/>
                <w:sz w:val="20"/>
              </w:rPr>
              <w:t xml:space="preserve">s pristatant Marijampolės regioną </w:t>
            </w:r>
            <w:r w:rsidR="00881FCE" w:rsidRPr="00AB4875">
              <w:rPr>
                <w:color w:val="000000" w:themeColor="text1"/>
                <w:sz w:val="20"/>
              </w:rPr>
              <w:t xml:space="preserve">ir užtikrinant bendrą paslaugų teikimą. </w:t>
            </w:r>
          </w:p>
          <w:p w14:paraId="595A6D23" w14:textId="416C85A3" w:rsidR="00CF0787" w:rsidRDefault="00A81A0F" w:rsidP="00CF0787">
            <w:pPr>
              <w:tabs>
                <w:tab w:val="left" w:pos="1860"/>
              </w:tabs>
              <w:suppressAutoHyphens/>
              <w:jc w:val="both"/>
              <w:rPr>
                <w:color w:val="000000" w:themeColor="text1"/>
                <w:sz w:val="20"/>
              </w:rPr>
            </w:pPr>
            <w:r w:rsidRPr="00AB4875">
              <w:rPr>
                <w:color w:val="000000" w:themeColor="text1"/>
                <w:sz w:val="20"/>
              </w:rPr>
              <w:t>Įgyvendina</w:t>
            </w:r>
            <w:r w:rsidR="00497957" w:rsidRPr="00AB4875">
              <w:rPr>
                <w:color w:val="000000" w:themeColor="text1"/>
                <w:sz w:val="20"/>
              </w:rPr>
              <w:t xml:space="preserve">nt FZ strategijos investicinius </w:t>
            </w:r>
            <w:r w:rsidR="002A2E7A" w:rsidRPr="00AB4875">
              <w:rPr>
                <w:color w:val="000000" w:themeColor="text1"/>
                <w:sz w:val="20"/>
              </w:rPr>
              <w:t xml:space="preserve">veiksmus </w:t>
            </w:r>
            <w:r w:rsidR="00E34FBA" w:rsidRPr="00AB4875">
              <w:rPr>
                <w:color w:val="000000" w:themeColor="text1"/>
                <w:sz w:val="20"/>
              </w:rPr>
              <w:t xml:space="preserve">Centrinei projektų valdymo agentūrai </w:t>
            </w:r>
            <w:r w:rsidR="003B49AB" w:rsidRPr="00AB4875">
              <w:rPr>
                <w:color w:val="000000" w:themeColor="text1"/>
                <w:sz w:val="20"/>
              </w:rPr>
              <w:t>pateikt</w:t>
            </w:r>
            <w:r w:rsidR="00497957" w:rsidRPr="00AB4875">
              <w:rPr>
                <w:color w:val="000000" w:themeColor="text1"/>
                <w:sz w:val="20"/>
              </w:rPr>
              <w:t>i</w:t>
            </w:r>
            <w:r w:rsidR="003B49AB" w:rsidRPr="00AB4875">
              <w:rPr>
                <w:color w:val="000000" w:themeColor="text1"/>
                <w:sz w:val="20"/>
              </w:rPr>
              <w:t xml:space="preserve"> </w:t>
            </w:r>
            <w:r w:rsidR="00F42CDB" w:rsidRPr="00AB4875">
              <w:rPr>
                <w:color w:val="000000" w:themeColor="text1"/>
                <w:sz w:val="20"/>
              </w:rPr>
              <w:t>PĮP</w:t>
            </w:r>
            <w:r w:rsidR="003B49AB" w:rsidRPr="00AB4875">
              <w:rPr>
                <w:color w:val="000000" w:themeColor="text1"/>
                <w:sz w:val="20"/>
              </w:rPr>
              <w:t>:</w:t>
            </w:r>
          </w:p>
          <w:p w14:paraId="637C88D7" w14:textId="310D152A" w:rsidR="00C64720" w:rsidRPr="00C64720" w:rsidRDefault="00826D62" w:rsidP="00C64720">
            <w:pPr>
              <w:tabs>
                <w:tab w:val="left" w:pos="1860"/>
              </w:tabs>
              <w:suppressAutoHyphens/>
              <w:jc w:val="both"/>
              <w:rPr>
                <w:color w:val="000000" w:themeColor="text1"/>
                <w:sz w:val="20"/>
              </w:rPr>
            </w:pPr>
            <w:r>
              <w:rPr>
                <w:color w:val="000000" w:themeColor="text1"/>
                <w:sz w:val="20"/>
              </w:rPr>
              <w:t>1.2.1. veiksmas: PĮP Nr.</w:t>
            </w:r>
            <w:r w:rsidR="00C64720">
              <w:rPr>
                <w:color w:val="000000" w:themeColor="text1"/>
                <w:sz w:val="20"/>
              </w:rPr>
              <w:t xml:space="preserve"> </w:t>
            </w:r>
            <w:r w:rsidR="0045091E" w:rsidRPr="0045091E">
              <w:rPr>
                <w:color w:val="000000" w:themeColor="text1"/>
                <w:sz w:val="20"/>
              </w:rPr>
              <w:t xml:space="preserve">24-305-P-0001 </w:t>
            </w:r>
            <w:r w:rsidR="00C64720">
              <w:rPr>
                <w:color w:val="000000" w:themeColor="text1"/>
                <w:sz w:val="20"/>
              </w:rPr>
              <w:t>„</w:t>
            </w:r>
            <w:proofErr w:type="spellStart"/>
            <w:r w:rsidR="00C64720" w:rsidRPr="00C64720">
              <w:rPr>
                <w:color w:val="000000" w:themeColor="text1"/>
                <w:sz w:val="20"/>
              </w:rPr>
              <w:t>Orijos</w:t>
            </w:r>
            <w:proofErr w:type="spellEnd"/>
            <w:r w:rsidR="00C64720" w:rsidRPr="00C64720">
              <w:rPr>
                <w:color w:val="000000" w:themeColor="text1"/>
                <w:sz w:val="20"/>
              </w:rPr>
              <w:t xml:space="preserve"> ežero pakrančių pritaikymas poilsiui ir lankymui</w:t>
            </w:r>
            <w:r w:rsidR="00C64720">
              <w:rPr>
                <w:color w:val="000000" w:themeColor="text1"/>
                <w:sz w:val="20"/>
              </w:rPr>
              <w:t>“</w:t>
            </w:r>
            <w:r w:rsidR="0045091E">
              <w:rPr>
                <w:color w:val="000000" w:themeColor="text1"/>
                <w:sz w:val="20"/>
              </w:rPr>
              <w:t xml:space="preserve"> (vertinama);</w:t>
            </w:r>
          </w:p>
          <w:p w14:paraId="45DB246A" w14:textId="6644255A" w:rsidR="00826D62" w:rsidRPr="00AB4875" w:rsidRDefault="00C64720" w:rsidP="00CF0787">
            <w:pPr>
              <w:tabs>
                <w:tab w:val="left" w:pos="1860"/>
              </w:tabs>
              <w:suppressAutoHyphens/>
              <w:jc w:val="both"/>
              <w:rPr>
                <w:color w:val="000000" w:themeColor="text1"/>
                <w:sz w:val="20"/>
              </w:rPr>
            </w:pPr>
            <w:r w:rsidRPr="00C64720">
              <w:rPr>
                <w:color w:val="000000" w:themeColor="text1"/>
                <w:sz w:val="20"/>
              </w:rPr>
              <w:t>1.2.2.</w:t>
            </w:r>
            <w:r w:rsidR="0045091E">
              <w:rPr>
                <w:color w:val="000000" w:themeColor="text1"/>
                <w:sz w:val="20"/>
              </w:rPr>
              <w:t xml:space="preserve"> veiksmas: PĮP Nr. </w:t>
            </w:r>
            <w:r w:rsidR="0078069E" w:rsidRPr="0078069E">
              <w:rPr>
                <w:color w:val="000000" w:themeColor="text1"/>
                <w:sz w:val="20"/>
              </w:rPr>
              <w:t xml:space="preserve">24-305-P-0002 </w:t>
            </w:r>
            <w:r w:rsidR="0078069E">
              <w:rPr>
                <w:color w:val="000000" w:themeColor="text1"/>
                <w:sz w:val="20"/>
              </w:rPr>
              <w:t>„</w:t>
            </w:r>
            <w:proofErr w:type="spellStart"/>
            <w:r w:rsidRPr="00C64720">
              <w:rPr>
                <w:color w:val="000000" w:themeColor="text1"/>
                <w:sz w:val="20"/>
              </w:rPr>
              <w:t>Kačergų</w:t>
            </w:r>
            <w:proofErr w:type="spellEnd"/>
            <w:r w:rsidRPr="00C64720">
              <w:rPr>
                <w:color w:val="000000" w:themeColor="text1"/>
                <w:sz w:val="20"/>
              </w:rPr>
              <w:t xml:space="preserve"> kalno pritaikymas lankymui</w:t>
            </w:r>
            <w:r w:rsidR="0078069E">
              <w:rPr>
                <w:color w:val="000000" w:themeColor="text1"/>
                <w:sz w:val="20"/>
              </w:rPr>
              <w:t>“ (vertinama);</w:t>
            </w:r>
          </w:p>
          <w:p w14:paraId="4526F93B" w14:textId="14509628" w:rsidR="00F42CDB" w:rsidRPr="00AB4875" w:rsidRDefault="00F42CDB" w:rsidP="00F42CDB">
            <w:pPr>
              <w:tabs>
                <w:tab w:val="left" w:pos="1860"/>
              </w:tabs>
              <w:suppressAutoHyphens/>
              <w:jc w:val="both"/>
              <w:rPr>
                <w:rFonts w:eastAsia="Calibri"/>
                <w:iCs/>
                <w:color w:val="000000" w:themeColor="text1"/>
                <w:sz w:val="20"/>
              </w:rPr>
            </w:pPr>
            <w:r w:rsidRPr="00AB4875">
              <w:rPr>
                <w:rFonts w:eastAsia="Calibri"/>
                <w:iCs/>
                <w:color w:val="000000" w:themeColor="text1"/>
                <w:sz w:val="20"/>
              </w:rPr>
              <w:t>1.2.3. veiksmas: PĮP Nr. 24-302-P-0001</w:t>
            </w:r>
            <w:r w:rsidR="000D301B" w:rsidRPr="00AB4875">
              <w:rPr>
                <w:rFonts w:eastAsia="Calibri"/>
                <w:iCs/>
                <w:color w:val="000000" w:themeColor="text1"/>
                <w:sz w:val="20"/>
              </w:rPr>
              <w:t xml:space="preserve"> </w:t>
            </w:r>
            <w:r w:rsidRPr="00AB4875">
              <w:rPr>
                <w:rFonts w:eastAsia="Calibri"/>
                <w:iCs/>
                <w:color w:val="000000" w:themeColor="text1"/>
                <w:sz w:val="20"/>
              </w:rPr>
              <w:t>„Antanavo dvaro parko pritaikymas lankymui“ (vertinama);</w:t>
            </w:r>
          </w:p>
          <w:p w14:paraId="7D6FB432" w14:textId="0756A8AB" w:rsidR="008B3753" w:rsidRPr="00AB4875" w:rsidRDefault="00F42CDB" w:rsidP="008B3753">
            <w:pPr>
              <w:tabs>
                <w:tab w:val="left" w:pos="1860"/>
              </w:tabs>
              <w:suppressAutoHyphens/>
              <w:jc w:val="both"/>
              <w:rPr>
                <w:rFonts w:eastAsia="Calibri"/>
                <w:iCs/>
                <w:color w:val="000000" w:themeColor="text1"/>
                <w:sz w:val="20"/>
              </w:rPr>
            </w:pPr>
            <w:r w:rsidRPr="00AB4875">
              <w:rPr>
                <w:rFonts w:eastAsia="Calibri"/>
                <w:iCs/>
                <w:color w:val="000000" w:themeColor="text1"/>
                <w:sz w:val="20"/>
              </w:rPr>
              <w:t xml:space="preserve">1.2.4. veiksmas: PĮP Nr. </w:t>
            </w:r>
            <w:r w:rsidR="008B3753" w:rsidRPr="00AB4875">
              <w:rPr>
                <w:rFonts w:eastAsia="Calibri"/>
                <w:iCs/>
                <w:color w:val="000000" w:themeColor="text1"/>
                <w:sz w:val="20"/>
              </w:rPr>
              <w:t>24-302-P-0002</w:t>
            </w:r>
            <w:r w:rsidRPr="00AB4875">
              <w:rPr>
                <w:rFonts w:eastAsia="Calibri"/>
                <w:iCs/>
                <w:color w:val="000000" w:themeColor="text1"/>
                <w:sz w:val="20"/>
              </w:rPr>
              <w:t xml:space="preserve"> „</w:t>
            </w:r>
            <w:r w:rsidR="008B3753" w:rsidRPr="00AB4875">
              <w:rPr>
                <w:rFonts w:eastAsia="Calibri"/>
                <w:iCs/>
                <w:color w:val="000000" w:themeColor="text1"/>
                <w:sz w:val="20"/>
              </w:rPr>
              <w:t xml:space="preserve">Etnografinio </w:t>
            </w:r>
            <w:proofErr w:type="spellStart"/>
            <w:r w:rsidR="008B3753" w:rsidRPr="00AB4875">
              <w:rPr>
                <w:rFonts w:eastAsia="Calibri"/>
                <w:iCs/>
                <w:color w:val="000000" w:themeColor="text1"/>
                <w:sz w:val="20"/>
              </w:rPr>
              <w:t>Višakio</w:t>
            </w:r>
            <w:proofErr w:type="spellEnd"/>
            <w:r w:rsidR="008B3753" w:rsidRPr="00AB4875">
              <w:rPr>
                <w:rFonts w:eastAsia="Calibri"/>
                <w:iCs/>
                <w:color w:val="000000" w:themeColor="text1"/>
                <w:sz w:val="20"/>
              </w:rPr>
              <w:t xml:space="preserve"> Rūdos kaimo pritaikymas lankymui</w:t>
            </w:r>
            <w:r w:rsidRPr="00AB4875">
              <w:rPr>
                <w:rFonts w:eastAsia="Calibri"/>
                <w:iCs/>
                <w:color w:val="000000" w:themeColor="text1"/>
                <w:sz w:val="20"/>
              </w:rPr>
              <w:t>“</w:t>
            </w:r>
            <w:r w:rsidR="008B3753" w:rsidRPr="00AB4875">
              <w:rPr>
                <w:rFonts w:eastAsia="Calibri"/>
                <w:iCs/>
                <w:color w:val="000000" w:themeColor="text1"/>
                <w:sz w:val="20"/>
              </w:rPr>
              <w:t xml:space="preserve"> (vertinama)</w:t>
            </w:r>
            <w:r w:rsidR="00A81A0F" w:rsidRPr="00AB4875">
              <w:rPr>
                <w:rFonts w:eastAsia="Calibri"/>
                <w:iCs/>
                <w:color w:val="000000" w:themeColor="text1"/>
                <w:sz w:val="20"/>
              </w:rPr>
              <w:t>;</w:t>
            </w:r>
          </w:p>
          <w:p w14:paraId="75E8E193" w14:textId="01DDBFEA" w:rsidR="00A81A0F" w:rsidRDefault="00A81A0F" w:rsidP="00A81A0F">
            <w:pPr>
              <w:tabs>
                <w:tab w:val="left" w:pos="1860"/>
              </w:tabs>
              <w:suppressAutoHyphens/>
              <w:jc w:val="both"/>
              <w:rPr>
                <w:color w:val="000000" w:themeColor="text1"/>
                <w:sz w:val="20"/>
              </w:rPr>
            </w:pPr>
            <w:r w:rsidRPr="00AB4875">
              <w:rPr>
                <w:color w:val="000000" w:themeColor="text1"/>
                <w:sz w:val="20"/>
              </w:rPr>
              <w:t>1.2.16. veiksmas: PĮP Nr. 24-302-P-0003 „Turizmo infrastruktūros plėtra Vilkaviškio rajono savivaldybėje“ (vertinama)</w:t>
            </w:r>
            <w:r w:rsidR="009B0640">
              <w:rPr>
                <w:color w:val="000000" w:themeColor="text1"/>
                <w:sz w:val="20"/>
              </w:rPr>
              <w:t>;</w:t>
            </w:r>
          </w:p>
          <w:p w14:paraId="4003197B" w14:textId="30C0CA48" w:rsidR="009B0640" w:rsidRPr="00AB4875" w:rsidRDefault="00C17512" w:rsidP="00C17512">
            <w:pPr>
              <w:tabs>
                <w:tab w:val="left" w:pos="1860"/>
              </w:tabs>
              <w:suppressAutoHyphens/>
              <w:jc w:val="both"/>
              <w:rPr>
                <w:color w:val="000000" w:themeColor="text1"/>
                <w:sz w:val="20"/>
              </w:rPr>
            </w:pPr>
            <w:r w:rsidRPr="00C17512">
              <w:rPr>
                <w:color w:val="000000" w:themeColor="text1"/>
                <w:sz w:val="20"/>
              </w:rPr>
              <w:t>1.2.17.</w:t>
            </w:r>
            <w:r>
              <w:rPr>
                <w:color w:val="000000" w:themeColor="text1"/>
                <w:sz w:val="20"/>
              </w:rPr>
              <w:t xml:space="preserve"> veiksmas: PĮP Nr. </w:t>
            </w:r>
            <w:r w:rsidR="002658A8" w:rsidRPr="002658A8">
              <w:rPr>
                <w:color w:val="000000" w:themeColor="text1"/>
                <w:sz w:val="20"/>
              </w:rPr>
              <w:t xml:space="preserve">24-303-P-0001 </w:t>
            </w:r>
            <w:r>
              <w:rPr>
                <w:color w:val="000000" w:themeColor="text1"/>
                <w:sz w:val="20"/>
              </w:rPr>
              <w:t>„</w:t>
            </w:r>
            <w:r w:rsidRPr="00C17512">
              <w:rPr>
                <w:color w:val="000000" w:themeColor="text1"/>
                <w:sz w:val="20"/>
              </w:rPr>
              <w:t>Viešųjų turizmo paslaugų efektyvinimas Marijampolės regione</w:t>
            </w:r>
            <w:r>
              <w:rPr>
                <w:color w:val="000000" w:themeColor="text1"/>
                <w:sz w:val="20"/>
              </w:rPr>
              <w:t>“ (įgyvendinama sutartis).</w:t>
            </w:r>
          </w:p>
          <w:p w14:paraId="0CE711B4" w14:textId="7665557E" w:rsidR="003257B6" w:rsidRPr="00584F54" w:rsidRDefault="00497957" w:rsidP="00497957">
            <w:pPr>
              <w:tabs>
                <w:tab w:val="left" w:pos="1860"/>
              </w:tabs>
              <w:suppressAutoHyphens/>
              <w:jc w:val="both"/>
              <w:rPr>
                <w:rFonts w:eastAsia="Calibri"/>
                <w:iCs/>
                <w:color w:val="000000" w:themeColor="text1"/>
                <w:sz w:val="20"/>
              </w:rPr>
            </w:pPr>
            <w:r w:rsidRPr="00AB4875">
              <w:rPr>
                <w:color w:val="000000" w:themeColor="text1"/>
                <w:sz w:val="20"/>
              </w:rPr>
              <w:t xml:space="preserve">Įgyvendinant FZ strategijos neinvesticinį veiksmą </w:t>
            </w:r>
            <w:r w:rsidR="009A5988" w:rsidRPr="00AB4875">
              <w:rPr>
                <w:color w:val="000000" w:themeColor="text1"/>
                <w:sz w:val="20"/>
              </w:rPr>
              <w:t>1.2.18.</w:t>
            </w:r>
            <w:r w:rsidR="009A5988">
              <w:rPr>
                <w:color w:val="000000" w:themeColor="text1"/>
                <w:sz w:val="20"/>
              </w:rPr>
              <w:t xml:space="preserve"> „</w:t>
            </w:r>
            <w:r w:rsidR="009A5988" w:rsidRPr="009A5988">
              <w:rPr>
                <w:color w:val="000000" w:themeColor="text1"/>
                <w:sz w:val="20"/>
              </w:rPr>
              <w:t>Regiono turistinio patrauklumo viešinimas</w:t>
            </w:r>
            <w:r w:rsidR="009A5988">
              <w:rPr>
                <w:color w:val="000000" w:themeColor="text1"/>
                <w:sz w:val="20"/>
              </w:rPr>
              <w:t>“</w:t>
            </w:r>
            <w:r w:rsidR="009A5988" w:rsidRPr="00AB4875">
              <w:rPr>
                <w:color w:val="000000" w:themeColor="text1"/>
                <w:sz w:val="20"/>
              </w:rPr>
              <w:t xml:space="preserve"> </w:t>
            </w:r>
            <w:r w:rsidRPr="00AB4875">
              <w:rPr>
                <w:color w:val="000000" w:themeColor="text1"/>
                <w:sz w:val="20"/>
              </w:rPr>
              <w:t xml:space="preserve">2024-08-30 pasirašyta Jungtinės veiklos sutartis </w:t>
            </w:r>
            <w:r w:rsidR="00C64F46" w:rsidRPr="00AB4875">
              <w:rPr>
                <w:bCs/>
                <w:color w:val="000000" w:themeColor="text1"/>
                <w:sz w:val="20"/>
              </w:rPr>
              <w:t xml:space="preserve">Nr. J2-532 </w:t>
            </w:r>
            <w:r w:rsidRPr="00AB4875">
              <w:rPr>
                <w:color w:val="000000" w:themeColor="text1"/>
                <w:sz w:val="20"/>
              </w:rPr>
              <w:t xml:space="preserve">dėl viešųjų paslaugų, susijusių su turistų informavimo paslaugomis, teikimo Marijampolės regione tarp </w:t>
            </w:r>
            <w:r w:rsidRPr="00AB4875">
              <w:rPr>
                <w:rFonts w:eastAsia="Calibri"/>
                <w:iCs/>
                <w:color w:val="000000" w:themeColor="text1"/>
                <w:sz w:val="20"/>
              </w:rPr>
              <w:t>Kalvarijos, Kazlų Rūdos, Marijampolės, Vilkaviškio rajono ir Šakių rajono savivaldybių.</w:t>
            </w:r>
          </w:p>
        </w:tc>
      </w:tr>
      <w:tr w:rsidR="00881FCE" w:rsidRPr="000E06B0" w14:paraId="610CA73A" w14:textId="77777777" w:rsidTr="000F4CD8">
        <w:trPr>
          <w:trHeight w:val="96"/>
        </w:trPr>
        <w:tc>
          <w:tcPr>
            <w:tcW w:w="3261" w:type="dxa"/>
            <w:vMerge/>
            <w:shd w:val="clear" w:color="auto" w:fill="auto"/>
          </w:tcPr>
          <w:p w14:paraId="01942FE2" w14:textId="77777777" w:rsidR="00881FCE" w:rsidRPr="00031E3D" w:rsidRDefault="00881FCE" w:rsidP="00881FCE">
            <w:pPr>
              <w:suppressAutoHyphens/>
              <w:jc w:val="both"/>
              <w:rPr>
                <w:rFonts w:eastAsia="Calibri"/>
                <w:szCs w:val="24"/>
              </w:rPr>
            </w:pPr>
          </w:p>
        </w:tc>
        <w:tc>
          <w:tcPr>
            <w:tcW w:w="1559" w:type="dxa"/>
            <w:shd w:val="clear" w:color="auto" w:fill="auto"/>
          </w:tcPr>
          <w:p w14:paraId="2CFD9A8A" w14:textId="52FBD52D" w:rsidR="00881FCE" w:rsidRPr="000E06B0" w:rsidRDefault="00CC15F0" w:rsidP="00CC15F0">
            <w:pPr>
              <w:suppressAutoHyphens/>
              <w:jc w:val="center"/>
              <w:rPr>
                <w:rFonts w:eastAsia="Calibri"/>
                <w:b/>
                <w:szCs w:val="24"/>
              </w:rPr>
            </w:pPr>
            <w:r w:rsidRPr="000D301B">
              <w:rPr>
                <w:rFonts w:eastAsia="Calibri"/>
                <w:bCs/>
                <w:sz w:val="20"/>
              </w:rPr>
              <w:t>TAIP</w:t>
            </w:r>
          </w:p>
        </w:tc>
        <w:tc>
          <w:tcPr>
            <w:tcW w:w="9355" w:type="dxa"/>
            <w:shd w:val="clear" w:color="auto" w:fill="auto"/>
          </w:tcPr>
          <w:p w14:paraId="72C6A7D4" w14:textId="56DC13AB" w:rsidR="00881FCE" w:rsidRPr="00584F54" w:rsidRDefault="00881FCE" w:rsidP="00881FCE">
            <w:pPr>
              <w:tabs>
                <w:tab w:val="left" w:pos="1860"/>
              </w:tabs>
              <w:suppressAutoHyphens/>
              <w:jc w:val="both"/>
              <w:rPr>
                <w:rFonts w:eastAsia="Calibri"/>
                <w:iCs/>
                <w:color w:val="000000" w:themeColor="text1"/>
                <w:sz w:val="20"/>
              </w:rPr>
            </w:pPr>
            <w:r w:rsidRPr="00584F54">
              <w:rPr>
                <w:rFonts w:eastAsia="Calibri"/>
                <w:iCs/>
                <w:color w:val="000000" w:themeColor="text1"/>
                <w:sz w:val="20"/>
                <w:lang w:eastAsia="lt-LT"/>
              </w:rPr>
              <w:t xml:space="preserve">Įgyvendinant </w:t>
            </w:r>
            <w:r w:rsidRPr="00584F54">
              <w:rPr>
                <w:rFonts w:eastAsia="Calibri"/>
                <w:b/>
                <w:bCs/>
                <w:iCs/>
                <w:color w:val="000000" w:themeColor="text1"/>
                <w:sz w:val="20"/>
              </w:rPr>
              <w:t>uždavinį</w:t>
            </w:r>
            <w:r w:rsidRPr="00584F54">
              <w:rPr>
                <w:rFonts w:eastAsia="Calibri"/>
                <w:b/>
                <w:bCs/>
                <w:iCs/>
                <w:color w:val="000000" w:themeColor="text1"/>
                <w:sz w:val="20"/>
                <w:lang w:eastAsia="lt-LT"/>
              </w:rPr>
              <w:t xml:space="preserve"> „</w:t>
            </w:r>
            <w:r w:rsidRPr="00584F54">
              <w:rPr>
                <w:rFonts w:eastAsia="Calibri"/>
                <w:b/>
                <w:bCs/>
                <w:iCs/>
                <w:color w:val="000000" w:themeColor="text1"/>
                <w:sz w:val="20"/>
              </w:rPr>
              <w:t>Padidinti visuomenės sveikatos paslaugų efektyvumą“</w:t>
            </w:r>
            <w:r w:rsidRPr="00584F54">
              <w:rPr>
                <w:rFonts w:eastAsia="Calibri"/>
                <w:iCs/>
                <w:color w:val="000000" w:themeColor="text1"/>
                <w:sz w:val="20"/>
              </w:rPr>
              <w:t xml:space="preserve"> vykd</w:t>
            </w:r>
            <w:r w:rsidR="001F53F0">
              <w:rPr>
                <w:rFonts w:eastAsia="Calibri"/>
                <w:iCs/>
                <w:color w:val="000000" w:themeColor="text1"/>
                <w:sz w:val="20"/>
              </w:rPr>
              <w:t>omas</w:t>
            </w:r>
            <w:r w:rsidRPr="00584F54">
              <w:rPr>
                <w:rFonts w:eastAsia="Calibri"/>
                <w:iCs/>
                <w:color w:val="000000" w:themeColor="text1"/>
                <w:sz w:val="20"/>
              </w:rPr>
              <w:t xml:space="preserve"> investicin</w:t>
            </w:r>
            <w:r w:rsidR="001F53F0">
              <w:rPr>
                <w:rFonts w:eastAsia="Calibri"/>
                <w:iCs/>
                <w:color w:val="000000" w:themeColor="text1"/>
                <w:sz w:val="20"/>
              </w:rPr>
              <w:t>is</w:t>
            </w:r>
            <w:r w:rsidRPr="00584F54">
              <w:rPr>
                <w:rFonts w:eastAsia="Calibri"/>
                <w:iCs/>
                <w:color w:val="000000" w:themeColor="text1"/>
                <w:sz w:val="20"/>
              </w:rPr>
              <w:t xml:space="preserve"> veiksm</w:t>
            </w:r>
            <w:r w:rsidR="001F53F0">
              <w:rPr>
                <w:rFonts w:eastAsia="Calibri"/>
                <w:iCs/>
                <w:color w:val="000000" w:themeColor="text1"/>
                <w:sz w:val="20"/>
              </w:rPr>
              <w:t>as</w:t>
            </w:r>
            <w:r w:rsidRPr="00584F54">
              <w:rPr>
                <w:rFonts w:eastAsia="Calibri"/>
                <w:iCs/>
                <w:color w:val="000000" w:themeColor="text1"/>
                <w:sz w:val="20"/>
              </w:rPr>
              <w:t xml:space="preserve"> (1.3.1.), teikiant </w:t>
            </w:r>
            <w:r w:rsidRPr="00584F54">
              <w:rPr>
                <w:rFonts w:eastAsia="Calibri"/>
                <w:bCs/>
                <w:iCs/>
                <w:color w:val="000000" w:themeColor="text1"/>
                <w:sz w:val="20"/>
              </w:rPr>
              <w:t>visuomenės sveikatos</w:t>
            </w:r>
            <w:r w:rsidRPr="00584F54">
              <w:rPr>
                <w:rFonts w:eastAsia="Calibri"/>
                <w:b/>
                <w:iCs/>
                <w:color w:val="000000" w:themeColor="text1"/>
                <w:sz w:val="20"/>
              </w:rPr>
              <w:t xml:space="preserve"> </w:t>
            </w:r>
            <w:r w:rsidRPr="00584F54">
              <w:rPr>
                <w:rFonts w:eastAsia="Calibri"/>
                <w:bCs/>
                <w:iCs/>
                <w:color w:val="000000" w:themeColor="text1"/>
                <w:sz w:val="20"/>
              </w:rPr>
              <w:t xml:space="preserve">priežiūros ir stiprinimo paslaugos regione. Paslaugos teikiamos pasinaudojant jau suformuota praktika ir bendradarbiaujant dviem savivaldybėms – Kalvarijos ir Marijampolės (neinvesticiniai veiksmai nenumatomi, nes bendradarbiaujama 2010 m. balandžio 9 d. sutarties Nr. TS-12 „Marijampolės ir Kalvarijos savivaldybių bendradarbiavimo sutartis dėl visuomenės sveikatos priežiūros paslaugų teikimo“ pagrindu) </w:t>
            </w:r>
            <w:r w:rsidRPr="00584F54">
              <w:rPr>
                <w:color w:val="000000" w:themeColor="text1"/>
                <w:sz w:val="20"/>
              </w:rPr>
              <w:t>ir užtikrinant bendrą paslaugų teikimą. Šio uždavinio veiksmo įgyvendinimo naudą gau</w:t>
            </w:r>
            <w:r w:rsidR="005C7DDD">
              <w:rPr>
                <w:color w:val="000000" w:themeColor="text1"/>
                <w:sz w:val="20"/>
              </w:rPr>
              <w:t>na</w:t>
            </w:r>
            <w:r w:rsidRPr="00584F54">
              <w:rPr>
                <w:color w:val="000000" w:themeColor="text1"/>
                <w:sz w:val="20"/>
              </w:rPr>
              <w:t xml:space="preserve"> Kalvarijos ir </w:t>
            </w:r>
            <w:r w:rsidRPr="00584F54">
              <w:rPr>
                <w:rFonts w:eastAsia="Calibri"/>
                <w:iCs/>
                <w:color w:val="000000" w:themeColor="text1"/>
                <w:sz w:val="20"/>
              </w:rPr>
              <w:t>Marijampolės savivaldybių gyventojai.</w:t>
            </w:r>
          </w:p>
          <w:p w14:paraId="181E64C5" w14:textId="5ADD5B98" w:rsidR="00881FCE" w:rsidRPr="00584F54" w:rsidRDefault="00881FCE" w:rsidP="00881FCE">
            <w:pPr>
              <w:tabs>
                <w:tab w:val="left" w:pos="1860"/>
              </w:tabs>
              <w:suppressAutoHyphens/>
              <w:jc w:val="both"/>
              <w:rPr>
                <w:rFonts w:eastAsia="Calibri"/>
                <w:iCs/>
                <w:color w:val="000000" w:themeColor="text1"/>
                <w:sz w:val="20"/>
              </w:rPr>
            </w:pPr>
            <w:r w:rsidRPr="002847D7">
              <w:rPr>
                <w:rFonts w:eastAsia="Calibri"/>
                <w:iCs/>
                <w:color w:val="000000" w:themeColor="text1"/>
                <w:sz w:val="20"/>
              </w:rPr>
              <w:t xml:space="preserve">Dėl FZ strategijos 1.3.1. veiksmo „Prevencinių priemonių, skirtų visuomenės sveikatos stiprinimui įgyvendinimas Kalvarijos ir Marijampolės savivaldybėse“ įgyvendinimo 2024 m. rugsėjo 4 d. tarp viešosios įstaigos Centrinės projektų valdymo agentūros ir Marijampolės savivaldybės visuomenės sveikatos biuro buvo sudaryta projekto Nr. 24-507-P-0002 </w:t>
            </w:r>
            <w:r w:rsidR="005C7DDD" w:rsidRPr="002847D7">
              <w:rPr>
                <w:rFonts w:eastAsia="Calibri"/>
                <w:iCs/>
                <w:color w:val="000000" w:themeColor="text1"/>
                <w:sz w:val="20"/>
              </w:rPr>
              <w:t>„Prevencinių priemonių, skirtų visuomenės sveikatos stiprinimui įgyvendinimas Kalvarijos ir Marijampolės savivaldybėse“</w:t>
            </w:r>
            <w:r w:rsidR="005C7DDD">
              <w:rPr>
                <w:rFonts w:eastAsia="Calibri"/>
                <w:iCs/>
                <w:color w:val="000000" w:themeColor="text1"/>
                <w:sz w:val="20"/>
              </w:rPr>
              <w:t xml:space="preserve"> </w:t>
            </w:r>
            <w:r w:rsidRPr="002847D7">
              <w:rPr>
                <w:rFonts w:eastAsia="Calibri"/>
                <w:iCs/>
                <w:color w:val="000000" w:themeColor="text1"/>
                <w:sz w:val="20"/>
              </w:rPr>
              <w:t xml:space="preserve">sutartis, kuriai įgyvendinti </w:t>
            </w:r>
            <w:r w:rsidR="00652A24" w:rsidRPr="002847D7">
              <w:rPr>
                <w:rFonts w:eastAsia="Calibri"/>
                <w:iCs/>
                <w:color w:val="000000" w:themeColor="text1"/>
                <w:sz w:val="20"/>
              </w:rPr>
              <w:t xml:space="preserve">Centrinės projektų valdymo agentūros </w:t>
            </w:r>
            <w:r w:rsidRPr="002847D7">
              <w:rPr>
                <w:rFonts w:eastAsia="Calibri"/>
                <w:iCs/>
                <w:color w:val="000000" w:themeColor="text1"/>
                <w:sz w:val="20"/>
              </w:rPr>
              <w:t>direktoriaus 2024 m. birželio 19 d. įsakymu Nr. 2024/8-3-24 „Dėl finansavimo skyrimo“ yra skirta iki 176 797,70 Eur 2021‒2027 metų Europos Sąjungos fondų lėšų.</w:t>
            </w:r>
          </w:p>
        </w:tc>
      </w:tr>
    </w:tbl>
    <w:p w14:paraId="4AFB374A" w14:textId="77777777" w:rsidR="00D634E8" w:rsidRPr="000E06B0" w:rsidRDefault="00D634E8"/>
    <w:p w14:paraId="4484DEEB" w14:textId="77777777" w:rsidR="00D634E8" w:rsidRPr="000E06B0" w:rsidRDefault="00F37FDA">
      <w:pPr>
        <w:jc w:val="both"/>
        <w:rPr>
          <w:b/>
          <w:szCs w:val="24"/>
          <w:u w:val="single"/>
        </w:rPr>
      </w:pPr>
      <w:r w:rsidRPr="000E06B0">
        <w:rPr>
          <w:b/>
          <w:szCs w:val="24"/>
          <w:u w:val="single"/>
        </w:rPr>
        <w:lastRenderedPageBreak/>
        <w:t>3. Partnerių dalyvavimas įgyvendinant Strategiją</w:t>
      </w:r>
    </w:p>
    <w:p w14:paraId="3868C73F" w14:textId="77777777" w:rsidR="00D634E8" w:rsidRPr="002D3058" w:rsidRDefault="00D634E8">
      <w:pPr>
        <w:jc w:val="both"/>
        <w:rPr>
          <w:b/>
          <w:sz w:val="8"/>
          <w:szCs w:val="8"/>
          <w:u w:val="single"/>
        </w:rPr>
      </w:pP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19"/>
        <w:gridCol w:w="2551"/>
      </w:tblGrid>
      <w:tr w:rsidR="00D634E8" w:rsidRPr="000E06B0" w14:paraId="6BBCA4BF" w14:textId="77777777" w:rsidTr="001662E7">
        <w:tc>
          <w:tcPr>
            <w:tcW w:w="11619" w:type="dxa"/>
            <w:shd w:val="pct5" w:color="auto" w:fill="auto"/>
            <w:vAlign w:val="center"/>
          </w:tcPr>
          <w:p w14:paraId="5D75C8DF" w14:textId="6C81DF39" w:rsidR="00D634E8" w:rsidRPr="001662E7" w:rsidRDefault="00F37FDA" w:rsidP="008C618D">
            <w:pPr>
              <w:jc w:val="center"/>
              <w:rPr>
                <w:b/>
                <w:sz w:val="22"/>
                <w:szCs w:val="22"/>
              </w:rPr>
            </w:pPr>
            <w:r w:rsidRPr="001662E7">
              <w:rPr>
                <w:b/>
                <w:sz w:val="22"/>
                <w:szCs w:val="22"/>
              </w:rPr>
              <w:t>Partnerių įtraukimo priemonės ir jų vykdymo</w:t>
            </w:r>
            <w:r w:rsidR="008C618D">
              <w:rPr>
                <w:b/>
                <w:sz w:val="22"/>
                <w:szCs w:val="22"/>
              </w:rPr>
              <w:t xml:space="preserve"> </w:t>
            </w:r>
            <w:r w:rsidRPr="001662E7">
              <w:rPr>
                <w:b/>
                <w:sz w:val="22"/>
                <w:szCs w:val="22"/>
              </w:rPr>
              <w:t>datos</w:t>
            </w:r>
          </w:p>
        </w:tc>
        <w:tc>
          <w:tcPr>
            <w:tcW w:w="2551" w:type="dxa"/>
            <w:shd w:val="pct5" w:color="auto" w:fill="auto"/>
            <w:vAlign w:val="center"/>
          </w:tcPr>
          <w:p w14:paraId="0AA80B0D" w14:textId="77777777" w:rsidR="00D634E8" w:rsidRPr="001662E7" w:rsidRDefault="00F37FDA" w:rsidP="001662E7">
            <w:pPr>
              <w:jc w:val="center"/>
              <w:rPr>
                <w:b/>
                <w:sz w:val="22"/>
                <w:szCs w:val="22"/>
              </w:rPr>
            </w:pPr>
            <w:r w:rsidRPr="001662E7">
              <w:rPr>
                <w:b/>
                <w:sz w:val="22"/>
                <w:szCs w:val="22"/>
              </w:rPr>
              <w:t>Dalyvavę partneriai</w:t>
            </w:r>
          </w:p>
        </w:tc>
      </w:tr>
      <w:tr w:rsidR="00E8385C" w:rsidRPr="000E06B0" w14:paraId="0C7B194E" w14:textId="77777777" w:rsidTr="001662E7">
        <w:tc>
          <w:tcPr>
            <w:tcW w:w="11619" w:type="dxa"/>
          </w:tcPr>
          <w:p w14:paraId="5BE9A61F" w14:textId="44318774" w:rsidR="00E8385C" w:rsidRPr="001662E7" w:rsidRDefault="00E8385C" w:rsidP="00E8385C">
            <w:pPr>
              <w:widowControl w:val="0"/>
              <w:suppressAutoHyphens/>
              <w:jc w:val="both"/>
              <w:rPr>
                <w:b/>
                <w:sz w:val="22"/>
                <w:szCs w:val="22"/>
                <w:u w:val="single"/>
              </w:rPr>
            </w:pPr>
            <w:r w:rsidRPr="001662E7">
              <w:rPr>
                <w:rFonts w:eastAsia="Calibri"/>
                <w:iCs/>
                <w:color w:val="000000" w:themeColor="text1"/>
                <w:sz w:val="22"/>
                <w:szCs w:val="22"/>
              </w:rPr>
              <w:t>1. Numatoma kasmet vis kitoje FZ savivaldybėje rengti po renginį (forumą) FZ strategijos veiksmų viešinimui, kuriame galėtų dalyvauti Marijampolės regiono plėtros tarybos kolegijos, Partnerių grupės nariai,</w:t>
            </w:r>
            <w:r w:rsidRPr="001662E7">
              <w:rPr>
                <w:rFonts w:eastAsia="Calibri"/>
                <w:color w:val="000000" w:themeColor="text1"/>
                <w:sz w:val="22"/>
                <w:szCs w:val="22"/>
              </w:rPr>
              <w:t xml:space="preserve"> nevyriausybinių organizacijų, socialinių ekonominių partnerių, visuomenės atstovai</w:t>
            </w:r>
            <w:r w:rsidRPr="001662E7">
              <w:rPr>
                <w:rFonts w:eastAsia="Calibri"/>
                <w:iCs/>
                <w:color w:val="000000" w:themeColor="text1"/>
                <w:sz w:val="22"/>
                <w:szCs w:val="22"/>
              </w:rPr>
              <w:t xml:space="preserve">. </w:t>
            </w:r>
          </w:p>
        </w:tc>
        <w:tc>
          <w:tcPr>
            <w:tcW w:w="2551" w:type="dxa"/>
          </w:tcPr>
          <w:p w14:paraId="2D96C7C8" w14:textId="4B926223" w:rsidR="00E8385C" w:rsidRPr="001662E7" w:rsidRDefault="00B86A5E" w:rsidP="00E8385C">
            <w:pPr>
              <w:jc w:val="both"/>
              <w:rPr>
                <w:bCs/>
                <w:sz w:val="22"/>
                <w:szCs w:val="22"/>
              </w:rPr>
            </w:pPr>
            <w:r w:rsidRPr="001662E7">
              <w:rPr>
                <w:bCs/>
                <w:sz w:val="22"/>
                <w:szCs w:val="22"/>
              </w:rPr>
              <w:t>Numatoma 2025 m.</w:t>
            </w:r>
          </w:p>
        </w:tc>
      </w:tr>
      <w:tr w:rsidR="00E8385C" w:rsidRPr="000E06B0" w14:paraId="2749F1EB" w14:textId="77777777" w:rsidTr="001662E7">
        <w:tc>
          <w:tcPr>
            <w:tcW w:w="11619" w:type="dxa"/>
          </w:tcPr>
          <w:p w14:paraId="44A53A1D" w14:textId="4CA1454F" w:rsidR="00E8385C" w:rsidRPr="001662E7" w:rsidRDefault="00E8385C" w:rsidP="00E8385C">
            <w:pPr>
              <w:jc w:val="both"/>
              <w:rPr>
                <w:b/>
                <w:sz w:val="22"/>
                <w:szCs w:val="22"/>
                <w:u w:val="single"/>
              </w:rPr>
            </w:pPr>
            <w:r w:rsidRPr="001662E7">
              <w:rPr>
                <w:rFonts w:eastAsia="Calibri"/>
                <w:iCs/>
                <w:color w:val="000000" w:themeColor="text1"/>
                <w:sz w:val="22"/>
                <w:szCs w:val="22"/>
              </w:rPr>
              <w:t>2. Numatoma kasmet parengti po pranešimą apie FZ strategijos įgyvendinimą ir talpinti savivaldybių ir Marijampolės regiono plėtros tarybos interneto svetainėse, sudarant galimybės Partneriams ir visuomenei teikti pasiūlymus dėl FZ strategijos tobulinimo.</w:t>
            </w:r>
          </w:p>
        </w:tc>
        <w:tc>
          <w:tcPr>
            <w:tcW w:w="2551" w:type="dxa"/>
          </w:tcPr>
          <w:p w14:paraId="11B3517D" w14:textId="6FD95C70" w:rsidR="00E8385C" w:rsidRPr="001662E7" w:rsidRDefault="00B86A5E" w:rsidP="00E8385C">
            <w:pPr>
              <w:jc w:val="both"/>
              <w:rPr>
                <w:bCs/>
                <w:sz w:val="22"/>
                <w:szCs w:val="22"/>
              </w:rPr>
            </w:pPr>
            <w:r w:rsidRPr="001662E7">
              <w:rPr>
                <w:bCs/>
                <w:sz w:val="22"/>
                <w:szCs w:val="22"/>
              </w:rPr>
              <w:t>Numatoma 2025 m.</w:t>
            </w:r>
          </w:p>
        </w:tc>
      </w:tr>
    </w:tbl>
    <w:p w14:paraId="69866A0C" w14:textId="77777777" w:rsidR="00D634E8" w:rsidRDefault="00D634E8">
      <w:pPr>
        <w:jc w:val="both"/>
        <w:rPr>
          <w:b/>
          <w:szCs w:val="24"/>
          <w:u w:val="single"/>
        </w:rPr>
      </w:pPr>
    </w:p>
    <w:p w14:paraId="6BF644C2" w14:textId="77777777" w:rsidR="00DD10BE" w:rsidRPr="000E06B0" w:rsidRDefault="00DD10BE">
      <w:pPr>
        <w:jc w:val="both"/>
        <w:rPr>
          <w:b/>
          <w:szCs w:val="24"/>
          <w:u w:val="single"/>
        </w:rPr>
      </w:pPr>
    </w:p>
    <w:p w14:paraId="649F4EB6" w14:textId="77777777" w:rsidR="00D634E8" w:rsidRPr="000E06B0" w:rsidRDefault="00F37FDA">
      <w:pPr>
        <w:jc w:val="both"/>
        <w:rPr>
          <w:b/>
          <w:szCs w:val="24"/>
          <w:u w:val="single"/>
        </w:rPr>
      </w:pPr>
      <w:r w:rsidRPr="000E06B0">
        <w:rPr>
          <w:b/>
          <w:szCs w:val="24"/>
          <w:u w:val="single"/>
        </w:rPr>
        <w:t>4. Informacija apie Strategijos veiksmų įgyvendinimą</w:t>
      </w:r>
    </w:p>
    <w:p w14:paraId="4E9B7BBA" w14:textId="77777777" w:rsidR="00D634E8" w:rsidRPr="008E1C7A" w:rsidRDefault="00D634E8">
      <w:pPr>
        <w:jc w:val="both"/>
        <w:rPr>
          <w:sz w:val="8"/>
          <w:szCs w:val="8"/>
          <w:u w:val="single"/>
        </w:rPr>
      </w:pP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7"/>
        <w:gridCol w:w="1560"/>
        <w:gridCol w:w="1559"/>
        <w:gridCol w:w="1276"/>
        <w:gridCol w:w="6378"/>
      </w:tblGrid>
      <w:tr w:rsidR="00D634E8" w:rsidRPr="00482713" w14:paraId="325F6911" w14:textId="77777777" w:rsidTr="001662E7">
        <w:trPr>
          <w:trHeight w:val="70"/>
        </w:trPr>
        <w:tc>
          <w:tcPr>
            <w:tcW w:w="3397" w:type="dxa"/>
            <w:shd w:val="pct5" w:color="auto" w:fill="auto"/>
            <w:vAlign w:val="center"/>
          </w:tcPr>
          <w:p w14:paraId="3DE65FB8" w14:textId="77777777" w:rsidR="00D634E8" w:rsidRPr="00482713" w:rsidRDefault="00F37FDA">
            <w:pPr>
              <w:jc w:val="center"/>
              <w:rPr>
                <w:b/>
                <w:sz w:val="20"/>
                <w:u w:val="single"/>
              </w:rPr>
            </w:pPr>
            <w:r w:rsidRPr="00482713">
              <w:rPr>
                <w:b/>
                <w:sz w:val="20"/>
              </w:rPr>
              <w:t>Veiksmas</w:t>
            </w:r>
          </w:p>
        </w:tc>
        <w:tc>
          <w:tcPr>
            <w:tcW w:w="1560" w:type="dxa"/>
            <w:shd w:val="pct5" w:color="auto" w:fill="auto"/>
            <w:vAlign w:val="center"/>
          </w:tcPr>
          <w:p w14:paraId="49F2E4D1" w14:textId="77777777" w:rsidR="00D634E8" w:rsidRPr="00482713" w:rsidRDefault="00F37FDA">
            <w:pPr>
              <w:jc w:val="center"/>
              <w:rPr>
                <w:b/>
                <w:sz w:val="20"/>
                <w:u w:val="single"/>
              </w:rPr>
            </w:pPr>
            <w:r w:rsidRPr="00482713">
              <w:rPr>
                <w:b/>
                <w:sz w:val="20"/>
              </w:rPr>
              <w:t>Veiksmo įgyvendinimo būklė</w:t>
            </w:r>
          </w:p>
        </w:tc>
        <w:tc>
          <w:tcPr>
            <w:tcW w:w="1559" w:type="dxa"/>
            <w:shd w:val="pct5" w:color="auto" w:fill="auto"/>
            <w:vAlign w:val="center"/>
          </w:tcPr>
          <w:p w14:paraId="06411101" w14:textId="77777777" w:rsidR="00D634E8" w:rsidRPr="00482713" w:rsidRDefault="00F37FDA">
            <w:pPr>
              <w:jc w:val="center"/>
              <w:rPr>
                <w:b/>
                <w:sz w:val="20"/>
                <w:u w:val="single"/>
              </w:rPr>
            </w:pPr>
            <w:r w:rsidRPr="00482713">
              <w:rPr>
                <w:b/>
                <w:sz w:val="20"/>
              </w:rPr>
              <w:t>Projekto (-ų) kodas (-ai)</w:t>
            </w:r>
          </w:p>
        </w:tc>
        <w:tc>
          <w:tcPr>
            <w:tcW w:w="1276" w:type="dxa"/>
            <w:shd w:val="pct5" w:color="auto" w:fill="auto"/>
            <w:vAlign w:val="center"/>
          </w:tcPr>
          <w:p w14:paraId="0935F622" w14:textId="77777777" w:rsidR="00D634E8" w:rsidRPr="00482713" w:rsidRDefault="00F37FDA">
            <w:pPr>
              <w:jc w:val="center"/>
              <w:rPr>
                <w:b/>
                <w:sz w:val="20"/>
              </w:rPr>
            </w:pPr>
            <w:r w:rsidRPr="00482713">
              <w:rPr>
                <w:b/>
                <w:sz w:val="20"/>
              </w:rPr>
              <w:t>Rizikų įvertinimas</w:t>
            </w:r>
          </w:p>
        </w:tc>
        <w:tc>
          <w:tcPr>
            <w:tcW w:w="6378" w:type="dxa"/>
            <w:shd w:val="pct5" w:color="auto" w:fill="auto"/>
            <w:vAlign w:val="center"/>
          </w:tcPr>
          <w:p w14:paraId="7630349D" w14:textId="77777777" w:rsidR="00D634E8" w:rsidRPr="00482713" w:rsidRDefault="00F37FDA">
            <w:pPr>
              <w:jc w:val="center"/>
              <w:rPr>
                <w:b/>
                <w:sz w:val="20"/>
              </w:rPr>
            </w:pPr>
            <w:r w:rsidRPr="00482713">
              <w:rPr>
                <w:b/>
                <w:sz w:val="20"/>
              </w:rPr>
              <w:t>Informacija apie rizikų valdymą</w:t>
            </w:r>
          </w:p>
        </w:tc>
      </w:tr>
      <w:tr w:rsidR="00D634E8" w:rsidRPr="00482713" w14:paraId="1069D28A" w14:textId="77777777" w:rsidTr="001662E7">
        <w:tc>
          <w:tcPr>
            <w:tcW w:w="3397" w:type="dxa"/>
            <w:shd w:val="pct5" w:color="auto" w:fill="auto"/>
            <w:vAlign w:val="center"/>
          </w:tcPr>
          <w:p w14:paraId="114E78BC" w14:textId="77777777" w:rsidR="00D634E8" w:rsidRPr="00482713" w:rsidRDefault="00F37FDA">
            <w:pPr>
              <w:jc w:val="center"/>
              <w:rPr>
                <w:b/>
                <w:sz w:val="16"/>
                <w:szCs w:val="16"/>
              </w:rPr>
            </w:pPr>
            <w:r w:rsidRPr="00482713">
              <w:rPr>
                <w:b/>
                <w:sz w:val="16"/>
                <w:szCs w:val="16"/>
              </w:rPr>
              <w:t>1</w:t>
            </w:r>
          </w:p>
        </w:tc>
        <w:tc>
          <w:tcPr>
            <w:tcW w:w="1560" w:type="dxa"/>
            <w:shd w:val="pct5" w:color="auto" w:fill="auto"/>
            <w:vAlign w:val="center"/>
          </w:tcPr>
          <w:p w14:paraId="0A7A89AF" w14:textId="77777777" w:rsidR="00D634E8" w:rsidRPr="00482713" w:rsidRDefault="00F37FDA">
            <w:pPr>
              <w:jc w:val="center"/>
              <w:rPr>
                <w:b/>
                <w:sz w:val="16"/>
                <w:szCs w:val="16"/>
              </w:rPr>
            </w:pPr>
            <w:r w:rsidRPr="00482713">
              <w:rPr>
                <w:b/>
                <w:sz w:val="16"/>
                <w:szCs w:val="16"/>
              </w:rPr>
              <w:t>2</w:t>
            </w:r>
          </w:p>
        </w:tc>
        <w:tc>
          <w:tcPr>
            <w:tcW w:w="1559" w:type="dxa"/>
            <w:shd w:val="pct5" w:color="auto" w:fill="auto"/>
            <w:vAlign w:val="center"/>
          </w:tcPr>
          <w:p w14:paraId="1A00B9B2" w14:textId="77777777" w:rsidR="00D634E8" w:rsidRPr="00482713" w:rsidRDefault="00F37FDA">
            <w:pPr>
              <w:jc w:val="center"/>
              <w:rPr>
                <w:b/>
                <w:sz w:val="16"/>
                <w:szCs w:val="16"/>
              </w:rPr>
            </w:pPr>
            <w:r w:rsidRPr="00482713">
              <w:rPr>
                <w:b/>
                <w:sz w:val="16"/>
                <w:szCs w:val="16"/>
              </w:rPr>
              <w:t>3</w:t>
            </w:r>
          </w:p>
        </w:tc>
        <w:tc>
          <w:tcPr>
            <w:tcW w:w="1276" w:type="dxa"/>
            <w:shd w:val="pct5" w:color="auto" w:fill="auto"/>
            <w:vAlign w:val="center"/>
          </w:tcPr>
          <w:p w14:paraId="28E0A134" w14:textId="77777777" w:rsidR="00D634E8" w:rsidRPr="00482713" w:rsidRDefault="00F37FDA">
            <w:pPr>
              <w:jc w:val="center"/>
              <w:rPr>
                <w:b/>
                <w:sz w:val="16"/>
                <w:szCs w:val="16"/>
              </w:rPr>
            </w:pPr>
            <w:r w:rsidRPr="00482713">
              <w:rPr>
                <w:b/>
                <w:sz w:val="16"/>
                <w:szCs w:val="16"/>
              </w:rPr>
              <w:t>4</w:t>
            </w:r>
          </w:p>
        </w:tc>
        <w:tc>
          <w:tcPr>
            <w:tcW w:w="6378" w:type="dxa"/>
            <w:shd w:val="pct5" w:color="auto" w:fill="auto"/>
            <w:vAlign w:val="center"/>
          </w:tcPr>
          <w:p w14:paraId="4C9522EE" w14:textId="77777777" w:rsidR="00D634E8" w:rsidRPr="00482713" w:rsidRDefault="00F37FDA">
            <w:pPr>
              <w:jc w:val="center"/>
              <w:rPr>
                <w:b/>
                <w:sz w:val="16"/>
                <w:szCs w:val="16"/>
              </w:rPr>
            </w:pPr>
            <w:r w:rsidRPr="00482713">
              <w:rPr>
                <w:b/>
                <w:sz w:val="16"/>
                <w:szCs w:val="16"/>
              </w:rPr>
              <w:t>5</w:t>
            </w:r>
          </w:p>
        </w:tc>
      </w:tr>
      <w:tr w:rsidR="00D634E8" w:rsidRPr="00482713" w14:paraId="1D56FF80" w14:textId="77777777" w:rsidTr="001662E7">
        <w:tc>
          <w:tcPr>
            <w:tcW w:w="14170" w:type="dxa"/>
            <w:gridSpan w:val="5"/>
            <w:shd w:val="pct5" w:color="auto" w:fill="auto"/>
            <w:vAlign w:val="center"/>
          </w:tcPr>
          <w:p w14:paraId="46BEB5F3" w14:textId="34E82565" w:rsidR="00D634E8" w:rsidRPr="00482713" w:rsidRDefault="00F37FDA">
            <w:pPr>
              <w:rPr>
                <w:b/>
                <w:color w:val="000000" w:themeColor="text1"/>
                <w:sz w:val="20"/>
              </w:rPr>
            </w:pPr>
            <w:r w:rsidRPr="00482713">
              <w:rPr>
                <w:b/>
                <w:color w:val="000000" w:themeColor="text1"/>
                <w:sz w:val="20"/>
              </w:rPr>
              <w:t xml:space="preserve">1 tikslas: </w:t>
            </w:r>
            <w:r w:rsidR="00AA5C3D" w:rsidRPr="00482713">
              <w:rPr>
                <w:color w:val="000000" w:themeColor="text1"/>
                <w:sz w:val="20"/>
              </w:rPr>
              <w:t>Pagerinti sąlygas investicijų pritraukimui, paskatinti regiono ekonominį augimą išnaudojant regiono turistinius išteklius bei padidinti visuomenės sveikatos paslaugų efektyvumą</w:t>
            </w:r>
          </w:p>
        </w:tc>
      </w:tr>
      <w:tr w:rsidR="00D634E8" w:rsidRPr="00482713" w14:paraId="36AFB1A1" w14:textId="77777777" w:rsidTr="001662E7">
        <w:tc>
          <w:tcPr>
            <w:tcW w:w="14170" w:type="dxa"/>
            <w:gridSpan w:val="5"/>
            <w:shd w:val="pct5" w:color="auto" w:fill="auto"/>
            <w:vAlign w:val="center"/>
          </w:tcPr>
          <w:p w14:paraId="2D948B45" w14:textId="0F7E359F" w:rsidR="00D634E8" w:rsidRPr="00482713" w:rsidRDefault="00F37FDA">
            <w:pPr>
              <w:ind w:left="360" w:hanging="360"/>
              <w:rPr>
                <w:b/>
                <w:color w:val="000000" w:themeColor="text1"/>
                <w:sz w:val="20"/>
              </w:rPr>
            </w:pPr>
            <w:r w:rsidRPr="00482713">
              <w:rPr>
                <w:b/>
                <w:color w:val="000000" w:themeColor="text1"/>
                <w:sz w:val="20"/>
              </w:rPr>
              <w:t>1.1</w:t>
            </w:r>
            <w:r w:rsidR="00216F45">
              <w:rPr>
                <w:b/>
                <w:color w:val="000000" w:themeColor="text1"/>
                <w:sz w:val="20"/>
              </w:rPr>
              <w:t>.</w:t>
            </w:r>
            <w:r w:rsidRPr="00482713">
              <w:rPr>
                <w:b/>
                <w:color w:val="000000" w:themeColor="text1"/>
                <w:sz w:val="20"/>
              </w:rPr>
              <w:tab/>
              <w:t>uždavinys</w:t>
            </w:r>
            <w:r w:rsidRPr="00482713">
              <w:rPr>
                <w:color w:val="000000" w:themeColor="text1"/>
                <w:sz w:val="20"/>
              </w:rPr>
              <w:t xml:space="preserve">: </w:t>
            </w:r>
            <w:r w:rsidR="00A73386" w:rsidRPr="00482713">
              <w:rPr>
                <w:color w:val="000000" w:themeColor="text1"/>
                <w:sz w:val="20"/>
              </w:rPr>
              <w:t>Pagerinti sąlygas investicijų pritraukimui</w:t>
            </w:r>
          </w:p>
        </w:tc>
      </w:tr>
      <w:tr w:rsidR="00D634E8" w:rsidRPr="00482713" w14:paraId="144CF975" w14:textId="77777777" w:rsidTr="001662E7">
        <w:trPr>
          <w:trHeight w:val="70"/>
        </w:trPr>
        <w:tc>
          <w:tcPr>
            <w:tcW w:w="3397" w:type="dxa"/>
            <w:shd w:val="clear" w:color="auto" w:fill="auto"/>
            <w:vAlign w:val="center"/>
          </w:tcPr>
          <w:p w14:paraId="0D3E45FB" w14:textId="4AEFBC3F" w:rsidR="00D634E8" w:rsidRPr="00482713" w:rsidRDefault="00FC429F" w:rsidP="00557CAD">
            <w:pPr>
              <w:rPr>
                <w:sz w:val="20"/>
              </w:rPr>
            </w:pPr>
            <w:r w:rsidRPr="00482713">
              <w:rPr>
                <w:sz w:val="20"/>
              </w:rPr>
              <w:t>1.1.1. Investicijų pritraukimui svarbios susisiekimo infrastruktūros plėtra</w:t>
            </w:r>
          </w:p>
        </w:tc>
        <w:tc>
          <w:tcPr>
            <w:tcW w:w="1560" w:type="dxa"/>
            <w:shd w:val="clear" w:color="auto" w:fill="auto"/>
            <w:vAlign w:val="center"/>
          </w:tcPr>
          <w:p w14:paraId="290F7584" w14:textId="7D8ABBD3" w:rsidR="00D634E8" w:rsidRPr="005B533B" w:rsidRDefault="005B533B" w:rsidP="00D675EF">
            <w:pPr>
              <w:jc w:val="center"/>
              <w:rPr>
                <w:sz w:val="20"/>
              </w:rPr>
            </w:pPr>
            <w:r w:rsidRPr="005B533B">
              <w:rPr>
                <w:sz w:val="20"/>
              </w:rPr>
              <w:t xml:space="preserve">Rengiamas </w:t>
            </w:r>
          </w:p>
        </w:tc>
        <w:tc>
          <w:tcPr>
            <w:tcW w:w="1559" w:type="dxa"/>
            <w:shd w:val="clear" w:color="auto" w:fill="auto"/>
            <w:vAlign w:val="center"/>
          </w:tcPr>
          <w:p w14:paraId="511C1FCB" w14:textId="7A7C487C" w:rsidR="00D634E8" w:rsidRPr="00A0454C" w:rsidRDefault="00CA021B" w:rsidP="00D675EF">
            <w:pPr>
              <w:jc w:val="center"/>
              <w:rPr>
                <w:sz w:val="20"/>
              </w:rPr>
            </w:pPr>
            <w:r>
              <w:rPr>
                <w:sz w:val="20"/>
              </w:rPr>
              <w:t>-</w:t>
            </w:r>
          </w:p>
        </w:tc>
        <w:tc>
          <w:tcPr>
            <w:tcW w:w="1276" w:type="dxa"/>
            <w:shd w:val="clear" w:color="auto" w:fill="auto"/>
            <w:vAlign w:val="center"/>
          </w:tcPr>
          <w:p w14:paraId="3EFC9C97" w14:textId="40CCE1F3" w:rsidR="00D634E8" w:rsidRPr="005B533B" w:rsidRDefault="008E1C7A" w:rsidP="00D675EF">
            <w:pPr>
              <w:jc w:val="center"/>
              <w:rPr>
                <w:sz w:val="20"/>
              </w:rPr>
            </w:pPr>
            <w:r>
              <w:rPr>
                <w:sz w:val="20"/>
              </w:rPr>
              <w:t xml:space="preserve">Maža </w:t>
            </w:r>
          </w:p>
        </w:tc>
        <w:tc>
          <w:tcPr>
            <w:tcW w:w="6378" w:type="dxa"/>
            <w:shd w:val="clear" w:color="auto" w:fill="auto"/>
            <w:vAlign w:val="center"/>
          </w:tcPr>
          <w:p w14:paraId="7C1031A1" w14:textId="4D400B28" w:rsidR="00D634E8" w:rsidRPr="003F04B0" w:rsidRDefault="00891E57" w:rsidP="00557CAD">
            <w:pPr>
              <w:rPr>
                <w:sz w:val="20"/>
              </w:rPr>
            </w:pPr>
            <w:r>
              <w:rPr>
                <w:sz w:val="20"/>
              </w:rPr>
              <w:t>K</w:t>
            </w:r>
            <w:r w:rsidR="000B6377">
              <w:rPr>
                <w:sz w:val="20"/>
              </w:rPr>
              <w:t>vietim</w:t>
            </w:r>
            <w:r>
              <w:rPr>
                <w:sz w:val="20"/>
              </w:rPr>
              <w:t>as</w:t>
            </w:r>
            <w:r w:rsidR="000B6377">
              <w:rPr>
                <w:sz w:val="20"/>
              </w:rPr>
              <w:t xml:space="preserve"> Nr. </w:t>
            </w:r>
            <w:hyperlink r:id="rId9" w:history="1">
              <w:r w:rsidR="000B6377" w:rsidRPr="00BD34C2">
                <w:rPr>
                  <w:rStyle w:val="Hipersaitas"/>
                  <w:sz w:val="20"/>
                </w:rPr>
                <w:t>24-309-P</w:t>
              </w:r>
            </w:hyperlink>
            <w:r w:rsidR="000B6377">
              <w:rPr>
                <w:sz w:val="20"/>
              </w:rPr>
              <w:t xml:space="preserve"> „</w:t>
            </w:r>
            <w:r w:rsidR="0037267D" w:rsidRPr="0037267D">
              <w:rPr>
                <w:sz w:val="20"/>
              </w:rPr>
              <w:t>Pagerinti sąlygas investicijų pritraukimui (III etapas)</w:t>
            </w:r>
            <w:r w:rsidR="000B6377">
              <w:rPr>
                <w:sz w:val="20"/>
              </w:rPr>
              <w:t>“</w:t>
            </w:r>
            <w:r>
              <w:rPr>
                <w:sz w:val="20"/>
              </w:rPr>
              <w:t>, PĮP</w:t>
            </w:r>
            <w:r w:rsidR="000B6377">
              <w:rPr>
                <w:sz w:val="20"/>
              </w:rPr>
              <w:t xml:space="preserve"> teikiam</w:t>
            </w:r>
            <w:r w:rsidR="00532B9E">
              <w:rPr>
                <w:sz w:val="20"/>
              </w:rPr>
              <w:t>as iki</w:t>
            </w:r>
            <w:r w:rsidR="000B6377">
              <w:rPr>
                <w:sz w:val="20"/>
              </w:rPr>
              <w:t xml:space="preserve"> 20</w:t>
            </w:r>
            <w:r w:rsidR="0037267D">
              <w:rPr>
                <w:sz w:val="20"/>
              </w:rPr>
              <w:t>25-</w:t>
            </w:r>
            <w:r w:rsidR="00532B9E">
              <w:rPr>
                <w:sz w:val="20"/>
              </w:rPr>
              <w:t>11</w:t>
            </w:r>
          </w:p>
        </w:tc>
      </w:tr>
      <w:tr w:rsidR="00C9063C" w:rsidRPr="00482713" w14:paraId="1B6B50AC" w14:textId="77777777" w:rsidTr="001662E7">
        <w:trPr>
          <w:trHeight w:val="545"/>
        </w:trPr>
        <w:tc>
          <w:tcPr>
            <w:tcW w:w="3397" w:type="dxa"/>
            <w:shd w:val="clear" w:color="auto" w:fill="auto"/>
            <w:vAlign w:val="center"/>
          </w:tcPr>
          <w:p w14:paraId="680ABCAB" w14:textId="53A16491" w:rsidR="00C9063C" w:rsidRPr="00482713" w:rsidRDefault="00C9063C" w:rsidP="00557CAD">
            <w:pPr>
              <w:rPr>
                <w:sz w:val="20"/>
              </w:rPr>
            </w:pPr>
            <w:r w:rsidRPr="00482713">
              <w:rPr>
                <w:sz w:val="20"/>
              </w:rPr>
              <w:t>1.1.2. Investicijoms tinkamų teritorijų išvystymo netolygumų šalinimas Šakių rajono savivaldybėje</w:t>
            </w:r>
          </w:p>
        </w:tc>
        <w:tc>
          <w:tcPr>
            <w:tcW w:w="1560" w:type="dxa"/>
            <w:shd w:val="clear" w:color="auto" w:fill="auto"/>
            <w:vAlign w:val="center"/>
          </w:tcPr>
          <w:p w14:paraId="7EF4CAAD" w14:textId="2771C48E" w:rsidR="00C9063C" w:rsidRPr="0093435F" w:rsidRDefault="00735223" w:rsidP="00D675EF">
            <w:pPr>
              <w:jc w:val="center"/>
              <w:rPr>
                <w:sz w:val="20"/>
                <w:highlight w:val="yellow"/>
              </w:rPr>
            </w:pPr>
            <w:r w:rsidRPr="00CC2C2A">
              <w:rPr>
                <w:sz w:val="20"/>
              </w:rPr>
              <w:t>Rengiamas</w:t>
            </w:r>
          </w:p>
        </w:tc>
        <w:tc>
          <w:tcPr>
            <w:tcW w:w="1559" w:type="dxa"/>
            <w:shd w:val="clear" w:color="auto" w:fill="auto"/>
            <w:vAlign w:val="center"/>
          </w:tcPr>
          <w:p w14:paraId="101057E5" w14:textId="4939B3CF" w:rsidR="00C9063C" w:rsidRPr="00A0454C" w:rsidRDefault="00C9063C" w:rsidP="00D675EF">
            <w:pPr>
              <w:jc w:val="center"/>
              <w:rPr>
                <w:color w:val="000000" w:themeColor="text1"/>
                <w:sz w:val="20"/>
              </w:rPr>
            </w:pPr>
            <w:r w:rsidRPr="00A0454C">
              <w:rPr>
                <w:rFonts w:eastAsia="Calibri"/>
                <w:bCs/>
                <w:color w:val="000000" w:themeColor="text1"/>
                <w:sz w:val="20"/>
              </w:rPr>
              <w:t>24-301-P-0001</w:t>
            </w:r>
          </w:p>
        </w:tc>
        <w:tc>
          <w:tcPr>
            <w:tcW w:w="1276" w:type="dxa"/>
            <w:shd w:val="clear" w:color="auto" w:fill="auto"/>
            <w:vAlign w:val="center"/>
          </w:tcPr>
          <w:p w14:paraId="5E08A835" w14:textId="2FB34286" w:rsidR="00C9063C" w:rsidRPr="005B533B" w:rsidRDefault="00485805" w:rsidP="00D675EF">
            <w:pPr>
              <w:jc w:val="center"/>
              <w:rPr>
                <w:color w:val="000000" w:themeColor="text1"/>
                <w:sz w:val="20"/>
              </w:rPr>
            </w:pPr>
            <w:r>
              <w:rPr>
                <w:sz w:val="20"/>
              </w:rPr>
              <w:t>Maža</w:t>
            </w:r>
          </w:p>
        </w:tc>
        <w:tc>
          <w:tcPr>
            <w:tcW w:w="6378" w:type="dxa"/>
            <w:shd w:val="clear" w:color="auto" w:fill="auto"/>
            <w:vAlign w:val="center"/>
          </w:tcPr>
          <w:p w14:paraId="0D29E60E" w14:textId="293C7419" w:rsidR="00C9063C" w:rsidRPr="003F04B0" w:rsidRDefault="003F1B7E" w:rsidP="00557CAD">
            <w:pPr>
              <w:rPr>
                <w:sz w:val="20"/>
              </w:rPr>
            </w:pPr>
            <w:r>
              <w:rPr>
                <w:sz w:val="20"/>
              </w:rPr>
              <w:t>Kvietimas</w:t>
            </w:r>
            <w:r w:rsidR="001216B4">
              <w:rPr>
                <w:sz w:val="20"/>
              </w:rPr>
              <w:t xml:space="preserve"> </w:t>
            </w:r>
            <w:hyperlink r:id="rId10" w:history="1">
              <w:r w:rsidR="001216B4" w:rsidRPr="006D19C3">
                <w:rPr>
                  <w:rStyle w:val="Hipersaitas"/>
                  <w:sz w:val="20"/>
                </w:rPr>
                <w:t>Nr. 24-301-P</w:t>
              </w:r>
            </w:hyperlink>
            <w:r>
              <w:rPr>
                <w:sz w:val="20"/>
              </w:rPr>
              <w:t xml:space="preserve"> </w:t>
            </w:r>
            <w:r w:rsidR="001216B4">
              <w:rPr>
                <w:sz w:val="20"/>
              </w:rPr>
              <w:t>„P</w:t>
            </w:r>
            <w:r w:rsidR="001216B4" w:rsidRPr="00F50A64">
              <w:rPr>
                <w:sz w:val="20"/>
              </w:rPr>
              <w:t>agerinti sąlygas investicijų pritraukimui (</w:t>
            </w:r>
            <w:r w:rsidR="006D19C3">
              <w:rPr>
                <w:sz w:val="20"/>
              </w:rPr>
              <w:t>I</w:t>
            </w:r>
            <w:r w:rsidR="001216B4" w:rsidRPr="00F50A64">
              <w:rPr>
                <w:sz w:val="20"/>
              </w:rPr>
              <w:t xml:space="preserve"> etapas)</w:t>
            </w:r>
            <w:r w:rsidR="001216B4">
              <w:rPr>
                <w:sz w:val="20"/>
              </w:rPr>
              <w:t>“</w:t>
            </w:r>
            <w:r w:rsidR="00284473">
              <w:rPr>
                <w:sz w:val="20"/>
              </w:rPr>
              <w:t>, PĮP vertinamas</w:t>
            </w:r>
          </w:p>
        </w:tc>
      </w:tr>
      <w:tr w:rsidR="00986D81" w:rsidRPr="00482713" w14:paraId="5AEAE7CE" w14:textId="77777777" w:rsidTr="001662E7">
        <w:trPr>
          <w:trHeight w:val="545"/>
        </w:trPr>
        <w:tc>
          <w:tcPr>
            <w:tcW w:w="3397" w:type="dxa"/>
            <w:shd w:val="clear" w:color="auto" w:fill="auto"/>
            <w:vAlign w:val="center"/>
          </w:tcPr>
          <w:p w14:paraId="1C0BAE36" w14:textId="21DA779F" w:rsidR="005B533B" w:rsidRPr="00482713" w:rsidRDefault="005B533B" w:rsidP="00557CAD">
            <w:pPr>
              <w:rPr>
                <w:sz w:val="20"/>
              </w:rPr>
            </w:pPr>
            <w:r w:rsidRPr="00482713">
              <w:rPr>
                <w:sz w:val="20"/>
              </w:rPr>
              <w:t>1.1.3. Investicijoms tinkamos infrastruktūros parengimas Vilkaviškio rajono savivaldybėje</w:t>
            </w:r>
          </w:p>
        </w:tc>
        <w:tc>
          <w:tcPr>
            <w:tcW w:w="1560" w:type="dxa"/>
            <w:shd w:val="clear" w:color="auto" w:fill="auto"/>
            <w:vAlign w:val="center"/>
          </w:tcPr>
          <w:p w14:paraId="072721B1" w14:textId="163F213A" w:rsidR="005B533B" w:rsidRPr="005B533B" w:rsidRDefault="005B533B" w:rsidP="005B533B">
            <w:pPr>
              <w:jc w:val="center"/>
              <w:rPr>
                <w:sz w:val="20"/>
              </w:rPr>
            </w:pPr>
            <w:r w:rsidRPr="001C42E1">
              <w:rPr>
                <w:sz w:val="20"/>
              </w:rPr>
              <w:t>Rengiamas</w:t>
            </w:r>
          </w:p>
        </w:tc>
        <w:tc>
          <w:tcPr>
            <w:tcW w:w="1559" w:type="dxa"/>
            <w:shd w:val="clear" w:color="auto" w:fill="auto"/>
            <w:vAlign w:val="center"/>
          </w:tcPr>
          <w:p w14:paraId="03442F23" w14:textId="2689E5F6" w:rsidR="005B533B" w:rsidRPr="00A0454C" w:rsidRDefault="00A0454C" w:rsidP="005B533B">
            <w:pPr>
              <w:jc w:val="center"/>
              <w:rPr>
                <w:sz w:val="20"/>
              </w:rPr>
            </w:pPr>
            <w:r w:rsidRPr="00A0454C">
              <w:rPr>
                <w:sz w:val="20"/>
              </w:rPr>
              <w:t>-</w:t>
            </w:r>
          </w:p>
        </w:tc>
        <w:tc>
          <w:tcPr>
            <w:tcW w:w="1276" w:type="dxa"/>
            <w:shd w:val="clear" w:color="auto" w:fill="auto"/>
            <w:vAlign w:val="center"/>
          </w:tcPr>
          <w:p w14:paraId="69D10F27" w14:textId="7EA94172" w:rsidR="005B533B" w:rsidRPr="005B533B" w:rsidRDefault="008E1C7A" w:rsidP="005B533B">
            <w:pPr>
              <w:jc w:val="center"/>
              <w:rPr>
                <w:sz w:val="20"/>
              </w:rPr>
            </w:pPr>
            <w:r>
              <w:rPr>
                <w:sz w:val="20"/>
              </w:rPr>
              <w:t xml:space="preserve">Maža </w:t>
            </w:r>
          </w:p>
        </w:tc>
        <w:tc>
          <w:tcPr>
            <w:tcW w:w="6378" w:type="dxa"/>
            <w:shd w:val="clear" w:color="auto" w:fill="auto"/>
            <w:vAlign w:val="center"/>
          </w:tcPr>
          <w:p w14:paraId="143F4947" w14:textId="343870C4" w:rsidR="005B533B" w:rsidRPr="003F04B0" w:rsidRDefault="00FB43B1" w:rsidP="00557CAD">
            <w:pPr>
              <w:rPr>
                <w:sz w:val="20"/>
              </w:rPr>
            </w:pPr>
            <w:r>
              <w:rPr>
                <w:sz w:val="20"/>
              </w:rPr>
              <w:t>K</w:t>
            </w:r>
            <w:r w:rsidR="00FD70CD">
              <w:rPr>
                <w:sz w:val="20"/>
              </w:rPr>
              <w:t xml:space="preserve">vietimas </w:t>
            </w:r>
            <w:hyperlink r:id="rId11" w:history="1">
              <w:r w:rsidR="00431085" w:rsidRPr="006126C6">
                <w:rPr>
                  <w:rStyle w:val="Hipersaitas"/>
                  <w:sz w:val="20"/>
                </w:rPr>
                <w:t>Nr. 24-304-P</w:t>
              </w:r>
            </w:hyperlink>
            <w:r w:rsidR="00431085" w:rsidRPr="00431085">
              <w:rPr>
                <w:sz w:val="20"/>
              </w:rPr>
              <w:t xml:space="preserve"> </w:t>
            </w:r>
            <w:r w:rsidR="00431085">
              <w:rPr>
                <w:sz w:val="20"/>
              </w:rPr>
              <w:t>„</w:t>
            </w:r>
            <w:r w:rsidR="00431085" w:rsidRPr="00431085">
              <w:rPr>
                <w:sz w:val="20"/>
              </w:rPr>
              <w:t>Pagerinti sąlygas investicijų pritraukimui (II etapas)</w:t>
            </w:r>
            <w:r w:rsidR="00431085">
              <w:rPr>
                <w:sz w:val="20"/>
              </w:rPr>
              <w:t>“</w:t>
            </w:r>
            <w:r>
              <w:rPr>
                <w:sz w:val="20"/>
              </w:rPr>
              <w:t>, PĮP teikiamas</w:t>
            </w:r>
            <w:r w:rsidR="00431085">
              <w:rPr>
                <w:sz w:val="20"/>
              </w:rPr>
              <w:t xml:space="preserve"> iki </w:t>
            </w:r>
            <w:r w:rsidR="006126C6" w:rsidRPr="006126C6">
              <w:rPr>
                <w:sz w:val="20"/>
              </w:rPr>
              <w:t>202</w:t>
            </w:r>
            <w:r w:rsidR="002624F2">
              <w:rPr>
                <w:sz w:val="20"/>
              </w:rPr>
              <w:t>5-</w:t>
            </w:r>
            <w:r w:rsidR="00421066">
              <w:rPr>
                <w:sz w:val="20"/>
              </w:rPr>
              <w:t>03-31</w:t>
            </w:r>
          </w:p>
        </w:tc>
      </w:tr>
      <w:tr w:rsidR="005B533B" w:rsidRPr="00482713" w14:paraId="6D4E135C" w14:textId="77777777" w:rsidTr="001662E7">
        <w:trPr>
          <w:trHeight w:val="70"/>
        </w:trPr>
        <w:tc>
          <w:tcPr>
            <w:tcW w:w="3397" w:type="dxa"/>
            <w:shd w:val="clear" w:color="auto" w:fill="auto"/>
            <w:vAlign w:val="center"/>
          </w:tcPr>
          <w:p w14:paraId="754920EB" w14:textId="5FDDAA90" w:rsidR="005B533B" w:rsidRPr="00482713" w:rsidRDefault="005B533B" w:rsidP="00557CAD">
            <w:pPr>
              <w:rPr>
                <w:sz w:val="20"/>
              </w:rPr>
            </w:pPr>
            <w:r w:rsidRPr="00482713">
              <w:rPr>
                <w:sz w:val="20"/>
              </w:rPr>
              <w:t>1.1.4. Investicijų skatinimo priemonių įgyvendinimas Marijampolės regione</w:t>
            </w:r>
          </w:p>
        </w:tc>
        <w:tc>
          <w:tcPr>
            <w:tcW w:w="1560" w:type="dxa"/>
            <w:shd w:val="clear" w:color="auto" w:fill="auto"/>
            <w:vAlign w:val="center"/>
          </w:tcPr>
          <w:p w14:paraId="1180DC4C" w14:textId="0EEA7D93" w:rsidR="005B533B" w:rsidRPr="005B533B" w:rsidRDefault="005B533B" w:rsidP="005B533B">
            <w:pPr>
              <w:jc w:val="center"/>
              <w:rPr>
                <w:sz w:val="20"/>
              </w:rPr>
            </w:pPr>
            <w:r w:rsidRPr="001C42E1">
              <w:rPr>
                <w:sz w:val="20"/>
              </w:rPr>
              <w:t>Rengiamas</w:t>
            </w:r>
          </w:p>
        </w:tc>
        <w:tc>
          <w:tcPr>
            <w:tcW w:w="1559" w:type="dxa"/>
            <w:shd w:val="clear" w:color="auto" w:fill="auto"/>
            <w:vAlign w:val="center"/>
          </w:tcPr>
          <w:p w14:paraId="17900C14" w14:textId="0CF5B84F" w:rsidR="005B533B" w:rsidRPr="00A0454C" w:rsidRDefault="00CA021B" w:rsidP="005B533B">
            <w:pPr>
              <w:jc w:val="center"/>
              <w:rPr>
                <w:sz w:val="20"/>
              </w:rPr>
            </w:pPr>
            <w:r>
              <w:rPr>
                <w:sz w:val="20"/>
              </w:rPr>
              <w:t>-</w:t>
            </w:r>
          </w:p>
        </w:tc>
        <w:tc>
          <w:tcPr>
            <w:tcW w:w="1276" w:type="dxa"/>
            <w:shd w:val="clear" w:color="auto" w:fill="auto"/>
            <w:vAlign w:val="center"/>
          </w:tcPr>
          <w:p w14:paraId="0C2C2526" w14:textId="07EBFA9B" w:rsidR="005B533B" w:rsidRPr="005B533B" w:rsidRDefault="008E1C7A" w:rsidP="005B533B">
            <w:pPr>
              <w:jc w:val="center"/>
              <w:rPr>
                <w:sz w:val="20"/>
              </w:rPr>
            </w:pPr>
            <w:r>
              <w:rPr>
                <w:sz w:val="20"/>
              </w:rPr>
              <w:t xml:space="preserve">Maža </w:t>
            </w:r>
          </w:p>
        </w:tc>
        <w:tc>
          <w:tcPr>
            <w:tcW w:w="6378" w:type="dxa"/>
            <w:shd w:val="clear" w:color="auto" w:fill="auto"/>
            <w:vAlign w:val="center"/>
          </w:tcPr>
          <w:p w14:paraId="1499DA08" w14:textId="7AAC2D88" w:rsidR="00E0366F" w:rsidRPr="003F04B0" w:rsidRDefault="00FB43B1" w:rsidP="00557CAD">
            <w:pPr>
              <w:rPr>
                <w:sz w:val="20"/>
              </w:rPr>
            </w:pPr>
            <w:r>
              <w:rPr>
                <w:sz w:val="20"/>
              </w:rPr>
              <w:t>K</w:t>
            </w:r>
            <w:r w:rsidR="00E0366F">
              <w:rPr>
                <w:sz w:val="20"/>
              </w:rPr>
              <w:t xml:space="preserve">vietimas </w:t>
            </w:r>
            <w:r w:rsidR="00400CE8">
              <w:rPr>
                <w:sz w:val="20"/>
              </w:rPr>
              <w:t xml:space="preserve">Nr. </w:t>
            </w:r>
            <w:hyperlink r:id="rId12" w:history="1">
              <w:r w:rsidR="00400CE8" w:rsidRPr="00F015EB">
                <w:rPr>
                  <w:rStyle w:val="Hipersaitas"/>
                  <w:sz w:val="20"/>
                </w:rPr>
                <w:t>24-307-P</w:t>
              </w:r>
            </w:hyperlink>
            <w:r w:rsidR="00400CE8">
              <w:rPr>
                <w:sz w:val="20"/>
              </w:rPr>
              <w:t xml:space="preserve"> „</w:t>
            </w:r>
            <w:r w:rsidR="00400CE8" w:rsidRPr="00F257B3">
              <w:rPr>
                <w:sz w:val="20"/>
              </w:rPr>
              <w:t>Padidinti viešųjų paslaugų ir išteklių naudojimo efektyvumą (II etapas)</w:t>
            </w:r>
            <w:r w:rsidR="00400CE8">
              <w:rPr>
                <w:sz w:val="20"/>
              </w:rPr>
              <w:t>“</w:t>
            </w:r>
            <w:r>
              <w:rPr>
                <w:sz w:val="20"/>
              </w:rPr>
              <w:t xml:space="preserve"> , PĮP teikiamas</w:t>
            </w:r>
            <w:r w:rsidR="00F015EB">
              <w:rPr>
                <w:sz w:val="20"/>
              </w:rPr>
              <w:t xml:space="preserve"> iki 2025-02-28</w:t>
            </w:r>
          </w:p>
        </w:tc>
      </w:tr>
      <w:tr w:rsidR="005B533B" w:rsidRPr="00482713" w14:paraId="6F3DEEE2" w14:textId="77777777" w:rsidTr="001662E7">
        <w:trPr>
          <w:trHeight w:val="70"/>
        </w:trPr>
        <w:tc>
          <w:tcPr>
            <w:tcW w:w="3397" w:type="dxa"/>
            <w:vAlign w:val="center"/>
          </w:tcPr>
          <w:p w14:paraId="5F5F96D6" w14:textId="6B33CD22" w:rsidR="005B533B" w:rsidRPr="00EE1CC5" w:rsidRDefault="005B533B" w:rsidP="00557CAD">
            <w:pPr>
              <w:rPr>
                <w:color w:val="000000" w:themeColor="text1"/>
                <w:sz w:val="20"/>
              </w:rPr>
            </w:pPr>
            <w:r w:rsidRPr="00EE1CC5">
              <w:rPr>
                <w:color w:val="000000" w:themeColor="text1"/>
                <w:sz w:val="20"/>
              </w:rPr>
              <w:t>1.1.5. Regiono investicinio patrauklumo viešinimas</w:t>
            </w:r>
            <w:r w:rsidR="001476C2" w:rsidRPr="00EE1CC5">
              <w:rPr>
                <w:color w:val="000000" w:themeColor="text1"/>
                <w:sz w:val="20"/>
              </w:rPr>
              <w:t xml:space="preserve"> </w:t>
            </w:r>
            <w:r w:rsidR="00E65A50" w:rsidRPr="00EE1CC5">
              <w:rPr>
                <w:rStyle w:val="fontstyle01"/>
                <w:rFonts w:ascii="Times New Roman" w:hAnsi="Times New Roman"/>
                <w:color w:val="000000" w:themeColor="text1"/>
                <w:sz w:val="20"/>
                <w:szCs w:val="20"/>
              </w:rPr>
              <w:t>(neinvesticinis veiksmas)</w:t>
            </w:r>
          </w:p>
        </w:tc>
        <w:tc>
          <w:tcPr>
            <w:tcW w:w="1560" w:type="dxa"/>
            <w:vAlign w:val="center"/>
          </w:tcPr>
          <w:p w14:paraId="712A6C93" w14:textId="54E0192A" w:rsidR="005B533B" w:rsidRPr="00EE1CC5" w:rsidRDefault="005B533B" w:rsidP="005B533B">
            <w:pPr>
              <w:jc w:val="center"/>
              <w:rPr>
                <w:color w:val="000000" w:themeColor="text1"/>
                <w:sz w:val="20"/>
              </w:rPr>
            </w:pPr>
            <w:r w:rsidRPr="00EE1CC5">
              <w:rPr>
                <w:color w:val="000000" w:themeColor="text1"/>
                <w:sz w:val="20"/>
              </w:rPr>
              <w:t>Rengiamas</w:t>
            </w:r>
          </w:p>
        </w:tc>
        <w:tc>
          <w:tcPr>
            <w:tcW w:w="1559" w:type="dxa"/>
            <w:vAlign w:val="center"/>
          </w:tcPr>
          <w:p w14:paraId="039445A2" w14:textId="49AC7176" w:rsidR="005B533B" w:rsidRPr="00EE1CC5" w:rsidRDefault="00CA021B" w:rsidP="005B533B">
            <w:pPr>
              <w:jc w:val="center"/>
              <w:rPr>
                <w:color w:val="000000" w:themeColor="text1"/>
                <w:sz w:val="20"/>
              </w:rPr>
            </w:pPr>
            <w:r w:rsidRPr="00EE1CC5">
              <w:rPr>
                <w:color w:val="000000" w:themeColor="text1"/>
                <w:sz w:val="20"/>
              </w:rPr>
              <w:t>-</w:t>
            </w:r>
          </w:p>
        </w:tc>
        <w:tc>
          <w:tcPr>
            <w:tcW w:w="1276" w:type="dxa"/>
            <w:vAlign w:val="center"/>
          </w:tcPr>
          <w:p w14:paraId="6A3FFFA3" w14:textId="450B7F5C" w:rsidR="005B533B" w:rsidRPr="00EE1CC5" w:rsidRDefault="00085918" w:rsidP="005B533B">
            <w:pPr>
              <w:jc w:val="center"/>
              <w:rPr>
                <w:color w:val="000000" w:themeColor="text1"/>
                <w:sz w:val="20"/>
              </w:rPr>
            </w:pPr>
            <w:r w:rsidRPr="00EE1CC5">
              <w:rPr>
                <w:color w:val="000000" w:themeColor="text1"/>
                <w:sz w:val="20"/>
              </w:rPr>
              <w:t>Vidutinė</w:t>
            </w:r>
            <w:r w:rsidR="002847D7" w:rsidRPr="00EE1CC5">
              <w:rPr>
                <w:color w:val="000000" w:themeColor="text1"/>
                <w:sz w:val="20"/>
              </w:rPr>
              <w:t xml:space="preserve"> </w:t>
            </w:r>
          </w:p>
        </w:tc>
        <w:tc>
          <w:tcPr>
            <w:tcW w:w="6378" w:type="dxa"/>
            <w:vAlign w:val="center"/>
          </w:tcPr>
          <w:p w14:paraId="343EFB5D" w14:textId="7BAA7B70" w:rsidR="005B533B" w:rsidRPr="00EE1CC5" w:rsidRDefault="00CA021B" w:rsidP="00557CAD">
            <w:pPr>
              <w:rPr>
                <w:color w:val="000000" w:themeColor="text1"/>
                <w:sz w:val="20"/>
              </w:rPr>
            </w:pPr>
            <w:r w:rsidRPr="00EE1CC5">
              <w:rPr>
                <w:color w:val="000000" w:themeColor="text1"/>
                <w:sz w:val="20"/>
              </w:rPr>
              <w:t>Rengiama jungtinės veiklos sutartis</w:t>
            </w:r>
            <w:r w:rsidR="00052514" w:rsidRPr="00EE1CC5">
              <w:rPr>
                <w:color w:val="000000" w:themeColor="text1"/>
                <w:sz w:val="20"/>
              </w:rPr>
              <w:t xml:space="preserve">, jos projektas išsiųstas </w:t>
            </w:r>
          </w:p>
        </w:tc>
      </w:tr>
      <w:tr w:rsidR="00A54856" w:rsidRPr="00482713" w14:paraId="528E3068" w14:textId="77777777" w:rsidTr="001662E7">
        <w:trPr>
          <w:trHeight w:val="70"/>
        </w:trPr>
        <w:tc>
          <w:tcPr>
            <w:tcW w:w="14170" w:type="dxa"/>
            <w:gridSpan w:val="5"/>
            <w:shd w:val="clear" w:color="auto" w:fill="F2F2F2" w:themeFill="background1" w:themeFillShade="F2"/>
          </w:tcPr>
          <w:p w14:paraId="727A2299" w14:textId="2EAD2F1B" w:rsidR="00A54856" w:rsidRPr="00482713" w:rsidRDefault="007415F9">
            <w:pPr>
              <w:jc w:val="both"/>
              <w:rPr>
                <w:sz w:val="20"/>
              </w:rPr>
            </w:pPr>
            <w:r w:rsidRPr="00482713">
              <w:rPr>
                <w:b/>
                <w:bCs/>
                <w:sz w:val="20"/>
              </w:rPr>
              <w:t>1.2. uždavinys</w:t>
            </w:r>
            <w:r w:rsidRPr="00482713">
              <w:rPr>
                <w:sz w:val="20"/>
              </w:rPr>
              <w:t>: Paskatinti regiono ekonominį augimą išnaudojant regiono turistinius išteklius</w:t>
            </w:r>
          </w:p>
        </w:tc>
      </w:tr>
      <w:tr w:rsidR="00735223" w:rsidRPr="00482713" w14:paraId="07C90A0C" w14:textId="77777777" w:rsidTr="001662E7">
        <w:trPr>
          <w:trHeight w:val="70"/>
        </w:trPr>
        <w:tc>
          <w:tcPr>
            <w:tcW w:w="3397" w:type="dxa"/>
            <w:shd w:val="clear" w:color="auto" w:fill="auto"/>
            <w:vAlign w:val="center"/>
          </w:tcPr>
          <w:p w14:paraId="6DD40E1B" w14:textId="498A1BE9" w:rsidR="00735223" w:rsidRPr="000D5CCA" w:rsidRDefault="00735223" w:rsidP="00735223">
            <w:pPr>
              <w:rPr>
                <w:color w:val="000000" w:themeColor="text1"/>
                <w:sz w:val="20"/>
              </w:rPr>
            </w:pPr>
            <w:r w:rsidRPr="000D5CCA">
              <w:rPr>
                <w:rStyle w:val="fontstyle01"/>
                <w:rFonts w:ascii="Times New Roman" w:hAnsi="Times New Roman"/>
                <w:color w:val="000000" w:themeColor="text1"/>
                <w:sz w:val="20"/>
                <w:szCs w:val="20"/>
              </w:rPr>
              <w:t xml:space="preserve">1.2.1. </w:t>
            </w:r>
            <w:proofErr w:type="spellStart"/>
            <w:r w:rsidRPr="000D5CCA">
              <w:rPr>
                <w:rStyle w:val="fontstyle01"/>
                <w:rFonts w:ascii="Times New Roman" w:hAnsi="Times New Roman"/>
                <w:color w:val="000000" w:themeColor="text1"/>
                <w:sz w:val="20"/>
                <w:szCs w:val="20"/>
              </w:rPr>
              <w:t>Orijos</w:t>
            </w:r>
            <w:proofErr w:type="spellEnd"/>
            <w:r w:rsidRPr="000D5CCA">
              <w:rPr>
                <w:rStyle w:val="fontstyle01"/>
                <w:rFonts w:ascii="Times New Roman" w:hAnsi="Times New Roman"/>
                <w:color w:val="000000" w:themeColor="text1"/>
                <w:sz w:val="20"/>
                <w:szCs w:val="20"/>
              </w:rPr>
              <w:t xml:space="preserve"> e</w:t>
            </w:r>
            <w:r w:rsidRPr="000D5CCA">
              <w:rPr>
                <w:rStyle w:val="fontstyle01"/>
                <w:rFonts w:ascii="Times New Roman" w:hAnsi="Times New Roman" w:hint="eastAsia"/>
                <w:color w:val="000000" w:themeColor="text1"/>
                <w:sz w:val="20"/>
                <w:szCs w:val="20"/>
              </w:rPr>
              <w:t>ž</w:t>
            </w:r>
            <w:r w:rsidRPr="000D5CCA">
              <w:rPr>
                <w:rStyle w:val="fontstyle01"/>
                <w:rFonts w:ascii="Times New Roman" w:hAnsi="Times New Roman"/>
                <w:color w:val="000000" w:themeColor="text1"/>
                <w:sz w:val="20"/>
                <w:szCs w:val="20"/>
              </w:rPr>
              <w:t>ero pakran</w:t>
            </w:r>
            <w:r w:rsidRPr="000D5CCA">
              <w:rPr>
                <w:rStyle w:val="fontstyle01"/>
                <w:rFonts w:ascii="Times New Roman" w:hAnsi="Times New Roman" w:hint="eastAsia"/>
                <w:color w:val="000000" w:themeColor="text1"/>
                <w:sz w:val="20"/>
                <w:szCs w:val="20"/>
              </w:rPr>
              <w:t>č</w:t>
            </w:r>
            <w:r w:rsidRPr="000D5CCA">
              <w:rPr>
                <w:rStyle w:val="fontstyle01"/>
                <w:rFonts w:ascii="Times New Roman" w:hAnsi="Times New Roman"/>
                <w:color w:val="000000" w:themeColor="text1"/>
                <w:sz w:val="20"/>
                <w:szCs w:val="20"/>
              </w:rPr>
              <w:t>i</w:t>
            </w:r>
            <w:r w:rsidRPr="000D5CCA">
              <w:rPr>
                <w:rStyle w:val="fontstyle01"/>
                <w:rFonts w:ascii="Times New Roman" w:hAnsi="Times New Roman" w:hint="eastAsia"/>
                <w:color w:val="000000" w:themeColor="text1"/>
                <w:sz w:val="20"/>
                <w:szCs w:val="20"/>
              </w:rPr>
              <w:t>ų</w:t>
            </w:r>
            <w:r w:rsidRPr="000D5CCA">
              <w:rPr>
                <w:rStyle w:val="fontstyle01"/>
                <w:rFonts w:ascii="Times New Roman" w:hAnsi="Times New Roman"/>
                <w:color w:val="000000" w:themeColor="text1"/>
                <w:sz w:val="20"/>
                <w:szCs w:val="20"/>
              </w:rPr>
              <w:t xml:space="preserve"> pritaikymas poilsiui ir lankymui</w:t>
            </w:r>
          </w:p>
        </w:tc>
        <w:tc>
          <w:tcPr>
            <w:tcW w:w="1560" w:type="dxa"/>
            <w:shd w:val="clear" w:color="auto" w:fill="auto"/>
            <w:vAlign w:val="center"/>
          </w:tcPr>
          <w:p w14:paraId="7B2E0768" w14:textId="1C3FC0B4" w:rsidR="00735223" w:rsidRPr="001A0209" w:rsidRDefault="00735223" w:rsidP="00735223">
            <w:pPr>
              <w:jc w:val="center"/>
              <w:rPr>
                <w:color w:val="FF0000"/>
                <w:sz w:val="20"/>
                <w:u w:val="single"/>
              </w:rPr>
            </w:pPr>
            <w:r w:rsidRPr="006C619C">
              <w:rPr>
                <w:sz w:val="20"/>
              </w:rPr>
              <w:t>Rengiamas</w:t>
            </w:r>
          </w:p>
        </w:tc>
        <w:tc>
          <w:tcPr>
            <w:tcW w:w="1559" w:type="dxa"/>
            <w:shd w:val="clear" w:color="auto" w:fill="auto"/>
            <w:vAlign w:val="center"/>
          </w:tcPr>
          <w:p w14:paraId="2FDF2CAC" w14:textId="4E11A451" w:rsidR="00735223" w:rsidRPr="001567E5" w:rsidRDefault="00735223" w:rsidP="00735223">
            <w:pPr>
              <w:jc w:val="center"/>
              <w:rPr>
                <w:sz w:val="20"/>
              </w:rPr>
            </w:pPr>
            <w:r w:rsidRPr="000E139B">
              <w:rPr>
                <w:sz w:val="20"/>
              </w:rPr>
              <w:t>24-305-P-0001</w:t>
            </w:r>
          </w:p>
        </w:tc>
        <w:tc>
          <w:tcPr>
            <w:tcW w:w="1276" w:type="dxa"/>
            <w:shd w:val="clear" w:color="auto" w:fill="auto"/>
            <w:vAlign w:val="center"/>
          </w:tcPr>
          <w:p w14:paraId="1FC1A11F" w14:textId="20003D9C" w:rsidR="00735223" w:rsidRPr="005B533B" w:rsidRDefault="00735223" w:rsidP="00735223">
            <w:pPr>
              <w:jc w:val="center"/>
              <w:rPr>
                <w:sz w:val="20"/>
              </w:rPr>
            </w:pPr>
            <w:r>
              <w:rPr>
                <w:sz w:val="20"/>
              </w:rPr>
              <w:t xml:space="preserve">Maža </w:t>
            </w:r>
          </w:p>
        </w:tc>
        <w:tc>
          <w:tcPr>
            <w:tcW w:w="6378" w:type="dxa"/>
            <w:shd w:val="clear" w:color="auto" w:fill="auto"/>
            <w:vAlign w:val="center"/>
          </w:tcPr>
          <w:p w14:paraId="624EE58C" w14:textId="16C9C0E0" w:rsidR="00735223" w:rsidRPr="003F04B0" w:rsidRDefault="00735223" w:rsidP="00735223">
            <w:pPr>
              <w:rPr>
                <w:sz w:val="20"/>
              </w:rPr>
            </w:pPr>
            <w:r>
              <w:rPr>
                <w:sz w:val="20"/>
              </w:rPr>
              <w:t xml:space="preserve">Kvietimas </w:t>
            </w:r>
            <w:hyperlink r:id="rId13" w:history="1">
              <w:r w:rsidRPr="00104C6B">
                <w:rPr>
                  <w:rStyle w:val="Hipersaitas"/>
                  <w:sz w:val="20"/>
                </w:rPr>
                <w:t>Nr. 24-305-P</w:t>
              </w:r>
            </w:hyperlink>
            <w:r w:rsidRPr="00431085">
              <w:rPr>
                <w:sz w:val="20"/>
              </w:rPr>
              <w:t xml:space="preserve"> </w:t>
            </w:r>
            <w:r>
              <w:rPr>
                <w:sz w:val="20"/>
              </w:rPr>
              <w:t>„</w:t>
            </w:r>
            <w:r w:rsidRPr="00104C6B">
              <w:rPr>
                <w:sz w:val="20"/>
              </w:rPr>
              <w:t>Paskatinti regiono ekonominį augimą išnaudojant regiono turistinius išteklius (II etapas)</w:t>
            </w:r>
            <w:r>
              <w:rPr>
                <w:sz w:val="20"/>
              </w:rPr>
              <w:t>“, PĮP vertinamas</w:t>
            </w:r>
          </w:p>
        </w:tc>
      </w:tr>
      <w:tr w:rsidR="00735223" w:rsidRPr="00482713" w14:paraId="53E382FE" w14:textId="77777777" w:rsidTr="001662E7">
        <w:trPr>
          <w:trHeight w:val="70"/>
        </w:trPr>
        <w:tc>
          <w:tcPr>
            <w:tcW w:w="3397" w:type="dxa"/>
            <w:shd w:val="clear" w:color="auto" w:fill="auto"/>
            <w:vAlign w:val="center"/>
          </w:tcPr>
          <w:p w14:paraId="3FC88FAF" w14:textId="3954A354" w:rsidR="00735223" w:rsidRPr="000D5CCA" w:rsidRDefault="00735223" w:rsidP="00735223">
            <w:pPr>
              <w:rPr>
                <w:color w:val="000000" w:themeColor="text1"/>
                <w:sz w:val="20"/>
              </w:rPr>
            </w:pPr>
            <w:r w:rsidRPr="000D5CCA">
              <w:rPr>
                <w:rStyle w:val="fontstyle01"/>
                <w:rFonts w:ascii="Times New Roman" w:hAnsi="Times New Roman"/>
                <w:color w:val="000000" w:themeColor="text1"/>
                <w:sz w:val="20"/>
                <w:szCs w:val="20"/>
              </w:rPr>
              <w:t xml:space="preserve">1.2.2. </w:t>
            </w:r>
            <w:proofErr w:type="spellStart"/>
            <w:r w:rsidRPr="000D5CCA">
              <w:rPr>
                <w:rStyle w:val="fontstyle01"/>
                <w:rFonts w:ascii="Times New Roman" w:hAnsi="Times New Roman"/>
                <w:color w:val="000000" w:themeColor="text1"/>
                <w:sz w:val="20"/>
                <w:szCs w:val="20"/>
              </w:rPr>
              <w:t>Ka</w:t>
            </w:r>
            <w:r w:rsidRPr="000D5CCA">
              <w:rPr>
                <w:rStyle w:val="fontstyle01"/>
                <w:rFonts w:ascii="Times New Roman" w:hAnsi="Times New Roman" w:hint="eastAsia"/>
                <w:color w:val="000000" w:themeColor="text1"/>
                <w:sz w:val="20"/>
                <w:szCs w:val="20"/>
              </w:rPr>
              <w:t>č</w:t>
            </w:r>
            <w:r w:rsidRPr="000D5CCA">
              <w:rPr>
                <w:rStyle w:val="fontstyle01"/>
                <w:rFonts w:ascii="Times New Roman" w:hAnsi="Times New Roman"/>
                <w:color w:val="000000" w:themeColor="text1"/>
                <w:sz w:val="20"/>
                <w:szCs w:val="20"/>
              </w:rPr>
              <w:t>erg</w:t>
            </w:r>
            <w:r w:rsidRPr="000D5CCA">
              <w:rPr>
                <w:rStyle w:val="fontstyle01"/>
                <w:rFonts w:ascii="Times New Roman" w:hAnsi="Times New Roman" w:hint="eastAsia"/>
                <w:color w:val="000000" w:themeColor="text1"/>
                <w:sz w:val="20"/>
                <w:szCs w:val="20"/>
              </w:rPr>
              <w:t>ų</w:t>
            </w:r>
            <w:proofErr w:type="spellEnd"/>
            <w:r w:rsidRPr="000D5CCA">
              <w:rPr>
                <w:rStyle w:val="fontstyle01"/>
                <w:rFonts w:ascii="Times New Roman" w:hAnsi="Times New Roman"/>
                <w:color w:val="000000" w:themeColor="text1"/>
                <w:sz w:val="20"/>
                <w:szCs w:val="20"/>
              </w:rPr>
              <w:t xml:space="preserve"> kalno pritaikymas lankymui</w:t>
            </w:r>
          </w:p>
        </w:tc>
        <w:tc>
          <w:tcPr>
            <w:tcW w:w="1560" w:type="dxa"/>
            <w:shd w:val="clear" w:color="auto" w:fill="auto"/>
            <w:vAlign w:val="center"/>
          </w:tcPr>
          <w:p w14:paraId="0C3D0FB5" w14:textId="54D08A03" w:rsidR="00735223" w:rsidRPr="001A0209" w:rsidRDefault="00735223" w:rsidP="00735223">
            <w:pPr>
              <w:jc w:val="center"/>
              <w:rPr>
                <w:color w:val="FF0000"/>
                <w:sz w:val="20"/>
              </w:rPr>
            </w:pPr>
            <w:r w:rsidRPr="006C619C">
              <w:rPr>
                <w:sz w:val="20"/>
              </w:rPr>
              <w:t>Rengiamas</w:t>
            </w:r>
          </w:p>
        </w:tc>
        <w:tc>
          <w:tcPr>
            <w:tcW w:w="1559" w:type="dxa"/>
            <w:shd w:val="clear" w:color="auto" w:fill="auto"/>
            <w:vAlign w:val="center"/>
          </w:tcPr>
          <w:p w14:paraId="1D905225" w14:textId="7C841965" w:rsidR="00735223" w:rsidRPr="00312A48" w:rsidRDefault="00735223" w:rsidP="00735223">
            <w:pPr>
              <w:jc w:val="center"/>
              <w:rPr>
                <w:sz w:val="20"/>
              </w:rPr>
            </w:pPr>
            <w:r w:rsidRPr="000E139B">
              <w:rPr>
                <w:sz w:val="20"/>
              </w:rPr>
              <w:t>24-305-P-0002</w:t>
            </w:r>
          </w:p>
        </w:tc>
        <w:tc>
          <w:tcPr>
            <w:tcW w:w="1276" w:type="dxa"/>
            <w:shd w:val="clear" w:color="auto" w:fill="auto"/>
            <w:vAlign w:val="center"/>
          </w:tcPr>
          <w:p w14:paraId="44AC228B" w14:textId="5246B94D" w:rsidR="00735223" w:rsidRPr="005B533B" w:rsidRDefault="00735223" w:rsidP="00735223">
            <w:pPr>
              <w:jc w:val="center"/>
              <w:rPr>
                <w:sz w:val="20"/>
              </w:rPr>
            </w:pPr>
            <w:r>
              <w:rPr>
                <w:sz w:val="20"/>
              </w:rPr>
              <w:t xml:space="preserve">Maža </w:t>
            </w:r>
          </w:p>
        </w:tc>
        <w:tc>
          <w:tcPr>
            <w:tcW w:w="6378" w:type="dxa"/>
            <w:shd w:val="clear" w:color="auto" w:fill="auto"/>
            <w:vAlign w:val="center"/>
          </w:tcPr>
          <w:p w14:paraId="1AB604D1" w14:textId="71D9DE3E" w:rsidR="00735223" w:rsidRPr="003F04B0" w:rsidRDefault="00735223" w:rsidP="00735223">
            <w:pPr>
              <w:rPr>
                <w:sz w:val="20"/>
              </w:rPr>
            </w:pPr>
            <w:r>
              <w:rPr>
                <w:sz w:val="20"/>
              </w:rPr>
              <w:t xml:space="preserve">Kvietimas </w:t>
            </w:r>
            <w:hyperlink r:id="rId14" w:history="1">
              <w:r w:rsidRPr="00104C6B">
                <w:rPr>
                  <w:rStyle w:val="Hipersaitas"/>
                  <w:sz w:val="20"/>
                </w:rPr>
                <w:t>Nr. 24-305-P</w:t>
              </w:r>
            </w:hyperlink>
            <w:r w:rsidRPr="00431085">
              <w:rPr>
                <w:sz w:val="20"/>
              </w:rPr>
              <w:t xml:space="preserve"> </w:t>
            </w:r>
            <w:r>
              <w:rPr>
                <w:sz w:val="20"/>
              </w:rPr>
              <w:t>„</w:t>
            </w:r>
            <w:r w:rsidRPr="00104C6B">
              <w:rPr>
                <w:sz w:val="20"/>
              </w:rPr>
              <w:t>Paskatinti regiono ekonominį augimą išnaudojant regiono turistinius išteklius (II etapas)</w:t>
            </w:r>
            <w:r>
              <w:rPr>
                <w:sz w:val="20"/>
              </w:rPr>
              <w:t>“, PĮP vertinamas</w:t>
            </w:r>
          </w:p>
        </w:tc>
      </w:tr>
      <w:tr w:rsidR="00485805" w:rsidRPr="00482713" w14:paraId="439B9A08" w14:textId="77777777" w:rsidTr="001662E7">
        <w:trPr>
          <w:trHeight w:val="70"/>
        </w:trPr>
        <w:tc>
          <w:tcPr>
            <w:tcW w:w="3397" w:type="dxa"/>
            <w:shd w:val="clear" w:color="auto" w:fill="auto"/>
            <w:vAlign w:val="center"/>
          </w:tcPr>
          <w:p w14:paraId="6090A739" w14:textId="1F56BD9F" w:rsidR="00485805" w:rsidRPr="000D5CCA" w:rsidRDefault="00485805" w:rsidP="00485805">
            <w:pPr>
              <w:rPr>
                <w:color w:val="000000" w:themeColor="text1"/>
                <w:sz w:val="20"/>
              </w:rPr>
            </w:pPr>
            <w:r w:rsidRPr="000D5CCA">
              <w:rPr>
                <w:rStyle w:val="fontstyle01"/>
                <w:rFonts w:ascii="Times New Roman" w:hAnsi="Times New Roman"/>
                <w:color w:val="000000" w:themeColor="text1"/>
                <w:sz w:val="20"/>
                <w:szCs w:val="20"/>
              </w:rPr>
              <w:t>1.2.3. Antanavo dvaro parko pritaikymas lankymui</w:t>
            </w:r>
          </w:p>
        </w:tc>
        <w:tc>
          <w:tcPr>
            <w:tcW w:w="1560" w:type="dxa"/>
            <w:shd w:val="clear" w:color="auto" w:fill="auto"/>
            <w:vAlign w:val="center"/>
          </w:tcPr>
          <w:p w14:paraId="286C21D5" w14:textId="5F4B8003" w:rsidR="00485805" w:rsidRPr="001A0209" w:rsidRDefault="00485805" w:rsidP="00485805">
            <w:pPr>
              <w:jc w:val="center"/>
              <w:rPr>
                <w:color w:val="FF0000"/>
                <w:sz w:val="20"/>
              </w:rPr>
            </w:pPr>
            <w:r w:rsidRPr="006C619C">
              <w:rPr>
                <w:sz w:val="20"/>
              </w:rPr>
              <w:t>Rengiamas</w:t>
            </w:r>
          </w:p>
        </w:tc>
        <w:tc>
          <w:tcPr>
            <w:tcW w:w="1559" w:type="dxa"/>
            <w:shd w:val="clear" w:color="auto" w:fill="auto"/>
            <w:vAlign w:val="center"/>
          </w:tcPr>
          <w:p w14:paraId="575A9FF9" w14:textId="7DC72795" w:rsidR="00485805" w:rsidRPr="005B533B" w:rsidRDefault="00485805" w:rsidP="00485805">
            <w:pPr>
              <w:jc w:val="center"/>
              <w:rPr>
                <w:color w:val="000000" w:themeColor="text1"/>
                <w:sz w:val="20"/>
                <w:u w:val="single"/>
              </w:rPr>
            </w:pPr>
            <w:r w:rsidRPr="005B533B">
              <w:rPr>
                <w:rFonts w:eastAsia="Calibri"/>
                <w:iCs/>
                <w:color w:val="000000" w:themeColor="text1"/>
                <w:sz w:val="20"/>
              </w:rPr>
              <w:t>24-302-P-0001</w:t>
            </w:r>
          </w:p>
        </w:tc>
        <w:tc>
          <w:tcPr>
            <w:tcW w:w="1276" w:type="dxa"/>
            <w:shd w:val="clear" w:color="auto" w:fill="auto"/>
            <w:vAlign w:val="center"/>
          </w:tcPr>
          <w:p w14:paraId="4AB80B1E" w14:textId="19D9A467" w:rsidR="00485805" w:rsidRPr="005B533B" w:rsidRDefault="00485805" w:rsidP="00485805">
            <w:pPr>
              <w:jc w:val="center"/>
              <w:rPr>
                <w:sz w:val="20"/>
              </w:rPr>
            </w:pPr>
            <w:r w:rsidRPr="00775C4E">
              <w:rPr>
                <w:sz w:val="20"/>
              </w:rPr>
              <w:t>Maža</w:t>
            </w:r>
          </w:p>
        </w:tc>
        <w:tc>
          <w:tcPr>
            <w:tcW w:w="6378" w:type="dxa"/>
            <w:shd w:val="clear" w:color="auto" w:fill="auto"/>
            <w:vAlign w:val="center"/>
          </w:tcPr>
          <w:p w14:paraId="118F5AD0" w14:textId="4E2FDE4B" w:rsidR="00485805" w:rsidRPr="003F04B0" w:rsidRDefault="00485805" w:rsidP="00485805">
            <w:pPr>
              <w:rPr>
                <w:sz w:val="20"/>
              </w:rPr>
            </w:pPr>
            <w:r>
              <w:rPr>
                <w:sz w:val="20"/>
              </w:rPr>
              <w:t xml:space="preserve">Kvietimas </w:t>
            </w:r>
            <w:hyperlink r:id="rId15" w:history="1">
              <w:r w:rsidRPr="00AC210B">
                <w:rPr>
                  <w:rStyle w:val="Hipersaitas"/>
                  <w:sz w:val="20"/>
                </w:rPr>
                <w:t>Nr. 24-302-P</w:t>
              </w:r>
            </w:hyperlink>
            <w:r>
              <w:rPr>
                <w:sz w:val="20"/>
              </w:rPr>
              <w:t xml:space="preserve"> „P</w:t>
            </w:r>
            <w:r w:rsidRPr="00AC210B">
              <w:rPr>
                <w:sz w:val="20"/>
              </w:rPr>
              <w:t>askatinti regiono ekonominį augimą išnaudojant regiono turistinius išteklius (</w:t>
            </w:r>
            <w:r>
              <w:rPr>
                <w:sz w:val="20"/>
              </w:rPr>
              <w:t>I</w:t>
            </w:r>
            <w:r w:rsidRPr="00AC210B">
              <w:rPr>
                <w:sz w:val="20"/>
              </w:rPr>
              <w:t xml:space="preserve"> etapas)</w:t>
            </w:r>
            <w:r>
              <w:rPr>
                <w:sz w:val="20"/>
              </w:rPr>
              <w:t>“, PĮP vertinamas</w:t>
            </w:r>
          </w:p>
        </w:tc>
      </w:tr>
      <w:tr w:rsidR="00485805" w:rsidRPr="00482713" w14:paraId="747A05DE" w14:textId="77777777" w:rsidTr="001662E7">
        <w:trPr>
          <w:trHeight w:val="70"/>
        </w:trPr>
        <w:tc>
          <w:tcPr>
            <w:tcW w:w="3397" w:type="dxa"/>
            <w:shd w:val="clear" w:color="auto" w:fill="auto"/>
            <w:vAlign w:val="center"/>
          </w:tcPr>
          <w:p w14:paraId="2FC864C2" w14:textId="24A0A5C6" w:rsidR="00485805" w:rsidRPr="000D5CCA" w:rsidRDefault="00485805" w:rsidP="00485805">
            <w:pPr>
              <w:rPr>
                <w:color w:val="000000" w:themeColor="text1"/>
                <w:sz w:val="20"/>
              </w:rPr>
            </w:pPr>
            <w:r w:rsidRPr="000D5CCA">
              <w:rPr>
                <w:rStyle w:val="fontstyle01"/>
                <w:rFonts w:ascii="Times New Roman" w:hAnsi="Times New Roman"/>
                <w:color w:val="000000" w:themeColor="text1"/>
                <w:sz w:val="20"/>
                <w:szCs w:val="20"/>
              </w:rPr>
              <w:t xml:space="preserve">1.2.4. Etnografinio </w:t>
            </w:r>
            <w:proofErr w:type="spellStart"/>
            <w:r w:rsidRPr="000D5CCA">
              <w:rPr>
                <w:rStyle w:val="fontstyle01"/>
                <w:rFonts w:ascii="Times New Roman" w:hAnsi="Times New Roman"/>
                <w:color w:val="000000" w:themeColor="text1"/>
                <w:sz w:val="20"/>
                <w:szCs w:val="20"/>
              </w:rPr>
              <w:t>Vi</w:t>
            </w:r>
            <w:r w:rsidRPr="000D5CCA">
              <w:rPr>
                <w:rStyle w:val="fontstyle01"/>
                <w:rFonts w:ascii="Times New Roman" w:hAnsi="Times New Roman" w:hint="eastAsia"/>
                <w:color w:val="000000" w:themeColor="text1"/>
                <w:sz w:val="20"/>
                <w:szCs w:val="20"/>
              </w:rPr>
              <w:t>š</w:t>
            </w:r>
            <w:r w:rsidRPr="000D5CCA">
              <w:rPr>
                <w:rStyle w:val="fontstyle01"/>
                <w:rFonts w:ascii="Times New Roman" w:hAnsi="Times New Roman"/>
                <w:color w:val="000000" w:themeColor="text1"/>
                <w:sz w:val="20"/>
                <w:szCs w:val="20"/>
              </w:rPr>
              <w:t>akio</w:t>
            </w:r>
            <w:proofErr w:type="spellEnd"/>
            <w:r w:rsidRPr="000D5CCA">
              <w:rPr>
                <w:rStyle w:val="fontstyle01"/>
                <w:rFonts w:ascii="Times New Roman" w:hAnsi="Times New Roman"/>
                <w:color w:val="000000" w:themeColor="text1"/>
                <w:sz w:val="20"/>
                <w:szCs w:val="20"/>
              </w:rPr>
              <w:t xml:space="preserve"> R</w:t>
            </w:r>
            <w:r w:rsidRPr="000D5CCA">
              <w:rPr>
                <w:rStyle w:val="fontstyle01"/>
                <w:rFonts w:ascii="Times New Roman" w:hAnsi="Times New Roman" w:hint="eastAsia"/>
                <w:color w:val="000000" w:themeColor="text1"/>
                <w:sz w:val="20"/>
                <w:szCs w:val="20"/>
              </w:rPr>
              <w:t>ū</w:t>
            </w:r>
            <w:r w:rsidRPr="000D5CCA">
              <w:rPr>
                <w:rStyle w:val="fontstyle01"/>
                <w:rFonts w:ascii="Times New Roman" w:hAnsi="Times New Roman"/>
                <w:color w:val="000000" w:themeColor="text1"/>
                <w:sz w:val="20"/>
                <w:szCs w:val="20"/>
              </w:rPr>
              <w:t>dos kaimo pritaikymas lankymui</w:t>
            </w:r>
          </w:p>
        </w:tc>
        <w:tc>
          <w:tcPr>
            <w:tcW w:w="1560" w:type="dxa"/>
            <w:shd w:val="clear" w:color="auto" w:fill="auto"/>
            <w:vAlign w:val="center"/>
          </w:tcPr>
          <w:p w14:paraId="35CE3800" w14:textId="6E7AD4A5" w:rsidR="00485805" w:rsidRPr="001A0209" w:rsidRDefault="00485805" w:rsidP="00485805">
            <w:pPr>
              <w:jc w:val="center"/>
              <w:rPr>
                <w:color w:val="FF0000"/>
                <w:sz w:val="20"/>
              </w:rPr>
            </w:pPr>
            <w:r w:rsidRPr="006C619C">
              <w:rPr>
                <w:sz w:val="20"/>
              </w:rPr>
              <w:t>Rengiamas</w:t>
            </w:r>
          </w:p>
        </w:tc>
        <w:tc>
          <w:tcPr>
            <w:tcW w:w="1559" w:type="dxa"/>
            <w:shd w:val="clear" w:color="auto" w:fill="auto"/>
            <w:vAlign w:val="center"/>
          </w:tcPr>
          <w:p w14:paraId="43472374" w14:textId="4FC1A2E1" w:rsidR="00485805" w:rsidRPr="005B533B" w:rsidRDefault="00485805" w:rsidP="00485805">
            <w:pPr>
              <w:jc w:val="center"/>
              <w:rPr>
                <w:color w:val="000000" w:themeColor="text1"/>
                <w:sz w:val="20"/>
                <w:u w:val="single"/>
              </w:rPr>
            </w:pPr>
            <w:r w:rsidRPr="005B533B">
              <w:rPr>
                <w:rFonts w:eastAsia="Calibri"/>
                <w:iCs/>
                <w:color w:val="000000" w:themeColor="text1"/>
                <w:sz w:val="20"/>
              </w:rPr>
              <w:t>24-302-P-0002</w:t>
            </w:r>
          </w:p>
        </w:tc>
        <w:tc>
          <w:tcPr>
            <w:tcW w:w="1276" w:type="dxa"/>
            <w:shd w:val="clear" w:color="auto" w:fill="auto"/>
            <w:vAlign w:val="center"/>
          </w:tcPr>
          <w:p w14:paraId="1B27EF9C" w14:textId="4D84CCFF" w:rsidR="00485805" w:rsidRPr="005B533B" w:rsidRDefault="00485805" w:rsidP="00485805">
            <w:pPr>
              <w:jc w:val="center"/>
              <w:rPr>
                <w:sz w:val="20"/>
              </w:rPr>
            </w:pPr>
            <w:r w:rsidRPr="00775C4E">
              <w:rPr>
                <w:sz w:val="20"/>
              </w:rPr>
              <w:t>Maža</w:t>
            </w:r>
          </w:p>
        </w:tc>
        <w:tc>
          <w:tcPr>
            <w:tcW w:w="6378" w:type="dxa"/>
            <w:shd w:val="clear" w:color="auto" w:fill="auto"/>
            <w:vAlign w:val="center"/>
          </w:tcPr>
          <w:p w14:paraId="661FFEAC" w14:textId="1D6FC122" w:rsidR="00485805" w:rsidRPr="003F04B0" w:rsidRDefault="00485805" w:rsidP="00485805">
            <w:pPr>
              <w:rPr>
                <w:sz w:val="20"/>
              </w:rPr>
            </w:pPr>
            <w:r>
              <w:rPr>
                <w:sz w:val="20"/>
              </w:rPr>
              <w:t xml:space="preserve">Kvietimas </w:t>
            </w:r>
            <w:hyperlink r:id="rId16" w:history="1">
              <w:r w:rsidRPr="00AC210B">
                <w:rPr>
                  <w:rStyle w:val="Hipersaitas"/>
                  <w:sz w:val="20"/>
                </w:rPr>
                <w:t>Nr. 24-302-P</w:t>
              </w:r>
            </w:hyperlink>
            <w:r>
              <w:rPr>
                <w:sz w:val="20"/>
              </w:rPr>
              <w:t xml:space="preserve"> „P</w:t>
            </w:r>
            <w:r w:rsidRPr="00AC210B">
              <w:rPr>
                <w:sz w:val="20"/>
              </w:rPr>
              <w:t>askatinti regiono ekonominį augimą išnaudojant regiono turistinius išteklius (</w:t>
            </w:r>
            <w:r>
              <w:rPr>
                <w:sz w:val="20"/>
              </w:rPr>
              <w:t>I</w:t>
            </w:r>
            <w:r w:rsidRPr="00AC210B">
              <w:rPr>
                <w:sz w:val="20"/>
              </w:rPr>
              <w:t xml:space="preserve"> etapas)</w:t>
            </w:r>
            <w:r>
              <w:rPr>
                <w:sz w:val="20"/>
              </w:rPr>
              <w:t>“, PĮP vertinamas</w:t>
            </w:r>
          </w:p>
        </w:tc>
      </w:tr>
      <w:tr w:rsidR="00B36D0C" w:rsidRPr="00482713" w14:paraId="51D29D8C" w14:textId="77777777" w:rsidTr="001662E7">
        <w:trPr>
          <w:trHeight w:val="70"/>
        </w:trPr>
        <w:tc>
          <w:tcPr>
            <w:tcW w:w="3397" w:type="dxa"/>
            <w:shd w:val="clear" w:color="auto" w:fill="auto"/>
            <w:vAlign w:val="center"/>
          </w:tcPr>
          <w:p w14:paraId="53C0AE9E" w14:textId="4C74166E" w:rsidR="00B36D0C" w:rsidRPr="000D5CCA" w:rsidRDefault="00B36D0C" w:rsidP="00B36D0C">
            <w:pPr>
              <w:rPr>
                <w:color w:val="000000" w:themeColor="text1"/>
                <w:sz w:val="20"/>
              </w:rPr>
            </w:pPr>
            <w:r w:rsidRPr="000D5CCA">
              <w:rPr>
                <w:rStyle w:val="fontstyle01"/>
                <w:rFonts w:ascii="Times New Roman" w:hAnsi="Times New Roman"/>
                <w:color w:val="000000" w:themeColor="text1"/>
                <w:sz w:val="20"/>
                <w:szCs w:val="20"/>
              </w:rPr>
              <w:lastRenderedPageBreak/>
              <w:t xml:space="preserve">1.2.5. </w:t>
            </w:r>
            <w:proofErr w:type="spellStart"/>
            <w:r w:rsidRPr="000D5CCA">
              <w:rPr>
                <w:rStyle w:val="fontstyle01"/>
                <w:rFonts w:ascii="Times New Roman" w:hAnsi="Times New Roman"/>
                <w:color w:val="000000" w:themeColor="text1"/>
                <w:sz w:val="20"/>
                <w:szCs w:val="20"/>
              </w:rPr>
              <w:t>Varnupi</w:t>
            </w:r>
            <w:r w:rsidRPr="000D5CCA">
              <w:rPr>
                <w:rStyle w:val="fontstyle01"/>
                <w:rFonts w:ascii="Times New Roman" w:hAnsi="Times New Roman" w:hint="eastAsia"/>
                <w:color w:val="000000" w:themeColor="text1"/>
                <w:sz w:val="20"/>
                <w:szCs w:val="20"/>
              </w:rPr>
              <w:t>ų</w:t>
            </w:r>
            <w:proofErr w:type="spellEnd"/>
            <w:r w:rsidRPr="000D5CCA">
              <w:rPr>
                <w:rStyle w:val="fontstyle01"/>
                <w:rFonts w:ascii="Times New Roman" w:hAnsi="Times New Roman"/>
                <w:color w:val="000000" w:themeColor="text1"/>
                <w:sz w:val="20"/>
                <w:szCs w:val="20"/>
              </w:rPr>
              <w:t xml:space="preserve"> piliakalnio pritaikymas lankymui</w:t>
            </w:r>
          </w:p>
        </w:tc>
        <w:tc>
          <w:tcPr>
            <w:tcW w:w="1560" w:type="dxa"/>
            <w:shd w:val="clear" w:color="auto" w:fill="auto"/>
            <w:vAlign w:val="center"/>
          </w:tcPr>
          <w:p w14:paraId="21F7BCA4" w14:textId="577C9C5B" w:rsidR="00B36D0C" w:rsidRPr="005B533B" w:rsidRDefault="00B36D0C" w:rsidP="00B36D0C">
            <w:pPr>
              <w:jc w:val="center"/>
              <w:rPr>
                <w:sz w:val="20"/>
              </w:rPr>
            </w:pPr>
            <w:r w:rsidRPr="00623C97">
              <w:rPr>
                <w:sz w:val="20"/>
              </w:rPr>
              <w:t>Rengiamas</w:t>
            </w:r>
          </w:p>
        </w:tc>
        <w:tc>
          <w:tcPr>
            <w:tcW w:w="1559" w:type="dxa"/>
            <w:shd w:val="clear" w:color="auto" w:fill="auto"/>
            <w:vAlign w:val="center"/>
          </w:tcPr>
          <w:p w14:paraId="380C9FDE" w14:textId="36D2AA41" w:rsidR="00B36D0C" w:rsidRPr="00312A48" w:rsidRDefault="005E6A0B" w:rsidP="00B36D0C">
            <w:pPr>
              <w:jc w:val="center"/>
              <w:rPr>
                <w:sz w:val="20"/>
              </w:rPr>
            </w:pPr>
            <w:r>
              <w:rPr>
                <w:sz w:val="20"/>
              </w:rPr>
              <w:t>-</w:t>
            </w:r>
          </w:p>
        </w:tc>
        <w:tc>
          <w:tcPr>
            <w:tcW w:w="1276" w:type="dxa"/>
            <w:shd w:val="clear" w:color="auto" w:fill="auto"/>
            <w:vAlign w:val="center"/>
          </w:tcPr>
          <w:p w14:paraId="575DDBA4" w14:textId="66FBEAAF" w:rsidR="00B36D0C" w:rsidRPr="005B533B" w:rsidRDefault="00E711A7" w:rsidP="00B36D0C">
            <w:pPr>
              <w:jc w:val="center"/>
              <w:rPr>
                <w:sz w:val="20"/>
              </w:rPr>
            </w:pPr>
            <w:r>
              <w:rPr>
                <w:sz w:val="20"/>
              </w:rPr>
              <w:t>Maža</w:t>
            </w:r>
          </w:p>
        </w:tc>
        <w:tc>
          <w:tcPr>
            <w:tcW w:w="6378" w:type="dxa"/>
            <w:shd w:val="clear" w:color="auto" w:fill="auto"/>
            <w:vAlign w:val="center"/>
          </w:tcPr>
          <w:p w14:paraId="46C0142B" w14:textId="75486CF1" w:rsidR="00B36D0C" w:rsidRPr="003F04B0" w:rsidRDefault="00057F39" w:rsidP="00B36D0C">
            <w:pPr>
              <w:rPr>
                <w:sz w:val="20"/>
              </w:rPr>
            </w:pPr>
            <w:r>
              <w:rPr>
                <w:sz w:val="20"/>
              </w:rPr>
              <w:t xml:space="preserve">Kvietimas </w:t>
            </w:r>
            <w:hyperlink r:id="rId17" w:history="1">
              <w:r w:rsidRPr="00F361BC">
                <w:rPr>
                  <w:rStyle w:val="Hipersaitas"/>
                  <w:sz w:val="20"/>
                </w:rPr>
                <w:t>Nr. 24-306-P</w:t>
              </w:r>
            </w:hyperlink>
            <w:r>
              <w:rPr>
                <w:sz w:val="20"/>
              </w:rPr>
              <w:t xml:space="preserve"> </w:t>
            </w:r>
            <w:r w:rsidR="00E711A7">
              <w:rPr>
                <w:sz w:val="20"/>
              </w:rPr>
              <w:t>„</w:t>
            </w:r>
            <w:r w:rsidR="00E711A7" w:rsidRPr="00E711A7">
              <w:rPr>
                <w:sz w:val="20"/>
              </w:rPr>
              <w:t>Paskatinti regiono ekonominį augimą išnaudojant regiono turistinius išteklius (III etapas)</w:t>
            </w:r>
            <w:r w:rsidR="00E711A7">
              <w:rPr>
                <w:sz w:val="20"/>
              </w:rPr>
              <w:t>“</w:t>
            </w:r>
            <w:r w:rsidR="00F361BC">
              <w:rPr>
                <w:sz w:val="20"/>
              </w:rPr>
              <w:t>, PĮP teikiamas iki 2025-02-28</w:t>
            </w:r>
          </w:p>
        </w:tc>
      </w:tr>
      <w:tr w:rsidR="00B36D0C" w:rsidRPr="00482713" w14:paraId="29A95E61" w14:textId="77777777" w:rsidTr="001662E7">
        <w:trPr>
          <w:trHeight w:val="70"/>
        </w:trPr>
        <w:tc>
          <w:tcPr>
            <w:tcW w:w="3397" w:type="dxa"/>
            <w:shd w:val="clear" w:color="auto" w:fill="auto"/>
            <w:vAlign w:val="center"/>
          </w:tcPr>
          <w:p w14:paraId="44A0311C" w14:textId="135FB66E" w:rsidR="00B36D0C" w:rsidRPr="000D5CCA" w:rsidRDefault="00B36D0C" w:rsidP="00B36D0C">
            <w:pPr>
              <w:rPr>
                <w:color w:val="000000" w:themeColor="text1"/>
                <w:sz w:val="20"/>
              </w:rPr>
            </w:pPr>
            <w:r w:rsidRPr="000D5CCA">
              <w:rPr>
                <w:rStyle w:val="fontstyle01"/>
                <w:rFonts w:ascii="Times New Roman" w:hAnsi="Times New Roman"/>
                <w:color w:val="000000" w:themeColor="text1"/>
                <w:sz w:val="20"/>
                <w:szCs w:val="20"/>
              </w:rPr>
              <w:t>1.2.6. Pa</w:t>
            </w:r>
            <w:r w:rsidRPr="000D5CCA">
              <w:rPr>
                <w:rStyle w:val="fontstyle01"/>
                <w:rFonts w:ascii="Times New Roman" w:hAnsi="Times New Roman" w:hint="eastAsia"/>
                <w:color w:val="000000" w:themeColor="text1"/>
                <w:sz w:val="20"/>
                <w:szCs w:val="20"/>
              </w:rPr>
              <w:t>ž</w:t>
            </w:r>
            <w:r w:rsidRPr="000D5CCA">
              <w:rPr>
                <w:rStyle w:val="fontstyle01"/>
                <w:rFonts w:ascii="Times New Roman" w:hAnsi="Times New Roman"/>
                <w:color w:val="000000" w:themeColor="text1"/>
                <w:sz w:val="20"/>
                <w:szCs w:val="20"/>
              </w:rPr>
              <w:t xml:space="preserve">ink </w:t>
            </w:r>
            <w:proofErr w:type="spellStart"/>
            <w:r w:rsidRPr="000D5CCA">
              <w:rPr>
                <w:rStyle w:val="fontstyle01"/>
                <w:rFonts w:ascii="Times New Roman" w:hAnsi="Times New Roman" w:hint="eastAsia"/>
                <w:color w:val="000000" w:themeColor="text1"/>
                <w:sz w:val="20"/>
                <w:szCs w:val="20"/>
              </w:rPr>
              <w:t>Š</w:t>
            </w:r>
            <w:r w:rsidRPr="000D5CCA">
              <w:rPr>
                <w:rStyle w:val="fontstyle01"/>
                <w:rFonts w:ascii="Times New Roman" w:hAnsi="Times New Roman"/>
                <w:color w:val="000000" w:themeColor="text1"/>
                <w:sz w:val="20"/>
                <w:szCs w:val="20"/>
              </w:rPr>
              <w:t>unsk</w:t>
            </w:r>
            <w:r w:rsidRPr="000D5CCA">
              <w:rPr>
                <w:rStyle w:val="fontstyle01"/>
                <w:rFonts w:ascii="Times New Roman" w:hAnsi="Times New Roman" w:hint="eastAsia"/>
                <w:color w:val="000000" w:themeColor="text1"/>
                <w:sz w:val="20"/>
                <w:szCs w:val="20"/>
              </w:rPr>
              <w:t>ų</w:t>
            </w:r>
            <w:proofErr w:type="spellEnd"/>
            <w:r w:rsidRPr="000D5CCA">
              <w:rPr>
                <w:rStyle w:val="fontstyle01"/>
                <w:rFonts w:ascii="Times New Roman" w:hAnsi="Times New Roman"/>
                <w:color w:val="000000" w:themeColor="text1"/>
                <w:sz w:val="20"/>
                <w:szCs w:val="20"/>
              </w:rPr>
              <w:t xml:space="preserve"> kra</w:t>
            </w:r>
            <w:r w:rsidRPr="000D5CCA">
              <w:rPr>
                <w:rStyle w:val="fontstyle01"/>
                <w:rFonts w:ascii="Times New Roman" w:hAnsi="Times New Roman" w:hint="eastAsia"/>
                <w:color w:val="000000" w:themeColor="text1"/>
                <w:sz w:val="20"/>
                <w:szCs w:val="20"/>
              </w:rPr>
              <w:t>š</w:t>
            </w:r>
            <w:r w:rsidRPr="000D5CCA">
              <w:rPr>
                <w:rStyle w:val="fontstyle01"/>
                <w:rFonts w:ascii="Times New Roman" w:hAnsi="Times New Roman"/>
                <w:color w:val="000000" w:themeColor="text1"/>
                <w:sz w:val="20"/>
                <w:szCs w:val="20"/>
              </w:rPr>
              <w:t>t</w:t>
            </w:r>
            <w:r w:rsidRPr="000D5CCA">
              <w:rPr>
                <w:rStyle w:val="fontstyle01"/>
                <w:rFonts w:ascii="Times New Roman" w:hAnsi="Times New Roman" w:hint="eastAsia"/>
                <w:color w:val="000000" w:themeColor="text1"/>
                <w:sz w:val="20"/>
                <w:szCs w:val="20"/>
              </w:rPr>
              <w:t>ą</w:t>
            </w:r>
          </w:p>
        </w:tc>
        <w:tc>
          <w:tcPr>
            <w:tcW w:w="1560" w:type="dxa"/>
            <w:shd w:val="clear" w:color="auto" w:fill="auto"/>
            <w:vAlign w:val="center"/>
          </w:tcPr>
          <w:p w14:paraId="5088E29A" w14:textId="62873123" w:rsidR="00B36D0C" w:rsidRPr="005B533B" w:rsidRDefault="00B36D0C" w:rsidP="00B36D0C">
            <w:pPr>
              <w:jc w:val="center"/>
              <w:rPr>
                <w:sz w:val="20"/>
              </w:rPr>
            </w:pPr>
            <w:r w:rsidRPr="00623C97">
              <w:rPr>
                <w:sz w:val="20"/>
              </w:rPr>
              <w:t>Rengiamas</w:t>
            </w:r>
          </w:p>
        </w:tc>
        <w:tc>
          <w:tcPr>
            <w:tcW w:w="1559" w:type="dxa"/>
            <w:shd w:val="clear" w:color="auto" w:fill="auto"/>
            <w:vAlign w:val="center"/>
          </w:tcPr>
          <w:p w14:paraId="2E6A0936" w14:textId="4ADA3DA7" w:rsidR="00B36D0C" w:rsidRPr="00312A48" w:rsidRDefault="005E6A0B" w:rsidP="00B36D0C">
            <w:pPr>
              <w:jc w:val="center"/>
              <w:rPr>
                <w:sz w:val="20"/>
              </w:rPr>
            </w:pPr>
            <w:r>
              <w:rPr>
                <w:sz w:val="20"/>
              </w:rPr>
              <w:t>-</w:t>
            </w:r>
          </w:p>
        </w:tc>
        <w:tc>
          <w:tcPr>
            <w:tcW w:w="1276" w:type="dxa"/>
            <w:shd w:val="clear" w:color="auto" w:fill="auto"/>
            <w:vAlign w:val="center"/>
          </w:tcPr>
          <w:p w14:paraId="34F0193C" w14:textId="2614B6D2" w:rsidR="00B36D0C" w:rsidRPr="005B533B" w:rsidRDefault="00BD03F1" w:rsidP="00B36D0C">
            <w:pPr>
              <w:jc w:val="center"/>
              <w:rPr>
                <w:sz w:val="20"/>
              </w:rPr>
            </w:pPr>
            <w:r>
              <w:rPr>
                <w:sz w:val="20"/>
              </w:rPr>
              <w:t>Maža</w:t>
            </w:r>
          </w:p>
        </w:tc>
        <w:tc>
          <w:tcPr>
            <w:tcW w:w="6378" w:type="dxa"/>
            <w:shd w:val="clear" w:color="auto" w:fill="auto"/>
            <w:vAlign w:val="center"/>
          </w:tcPr>
          <w:p w14:paraId="7A04EA9C" w14:textId="2C95B4EF" w:rsidR="00B36D0C" w:rsidRPr="003F04B0" w:rsidRDefault="009010D1" w:rsidP="00B36D0C">
            <w:pPr>
              <w:rPr>
                <w:sz w:val="20"/>
              </w:rPr>
            </w:pPr>
            <w:r>
              <w:rPr>
                <w:sz w:val="20"/>
              </w:rPr>
              <w:t>K</w:t>
            </w:r>
            <w:r w:rsidR="00BD03F1">
              <w:rPr>
                <w:sz w:val="20"/>
              </w:rPr>
              <w:t>vietim</w:t>
            </w:r>
            <w:r>
              <w:rPr>
                <w:sz w:val="20"/>
              </w:rPr>
              <w:t>as</w:t>
            </w:r>
            <w:r w:rsidR="00BD03F1">
              <w:rPr>
                <w:sz w:val="20"/>
              </w:rPr>
              <w:t xml:space="preserve"> </w:t>
            </w:r>
            <w:hyperlink r:id="rId18" w:history="1">
              <w:r w:rsidR="00BD03F1" w:rsidRPr="00610C57">
                <w:rPr>
                  <w:rStyle w:val="Hipersaitas"/>
                  <w:sz w:val="20"/>
                </w:rPr>
                <w:t>Nr. 24-308-P</w:t>
              </w:r>
            </w:hyperlink>
            <w:r w:rsidR="00BD03F1">
              <w:rPr>
                <w:sz w:val="20"/>
              </w:rPr>
              <w:t xml:space="preserve"> „</w:t>
            </w:r>
            <w:r w:rsidR="00BD03F1" w:rsidRPr="00E711A7">
              <w:rPr>
                <w:sz w:val="20"/>
              </w:rPr>
              <w:t>Paskatinti regiono ekonominį augimą išnaudojant regiono turistinius išteklius (I</w:t>
            </w:r>
            <w:r w:rsidR="00BD03F1">
              <w:rPr>
                <w:sz w:val="20"/>
              </w:rPr>
              <w:t>V</w:t>
            </w:r>
            <w:r w:rsidR="00BD03F1" w:rsidRPr="00E711A7">
              <w:rPr>
                <w:sz w:val="20"/>
              </w:rPr>
              <w:t xml:space="preserve"> etapas)</w:t>
            </w:r>
            <w:r w:rsidR="00BD03F1">
              <w:rPr>
                <w:sz w:val="20"/>
              </w:rPr>
              <w:t>“</w:t>
            </w:r>
            <w:r>
              <w:rPr>
                <w:sz w:val="20"/>
              </w:rPr>
              <w:t>, PĮP</w:t>
            </w:r>
            <w:r w:rsidR="00BD03F1">
              <w:rPr>
                <w:sz w:val="20"/>
              </w:rPr>
              <w:t xml:space="preserve"> teikiami nuo 202</w:t>
            </w:r>
            <w:r w:rsidR="00813374">
              <w:rPr>
                <w:sz w:val="20"/>
              </w:rPr>
              <w:t>5-03-10</w:t>
            </w:r>
          </w:p>
        </w:tc>
      </w:tr>
      <w:tr w:rsidR="00F361BC" w:rsidRPr="00482713" w14:paraId="7165B66E" w14:textId="77777777" w:rsidTr="001662E7">
        <w:trPr>
          <w:trHeight w:val="70"/>
        </w:trPr>
        <w:tc>
          <w:tcPr>
            <w:tcW w:w="3397" w:type="dxa"/>
            <w:shd w:val="clear" w:color="auto" w:fill="auto"/>
            <w:vAlign w:val="center"/>
          </w:tcPr>
          <w:p w14:paraId="2B9CE9C3" w14:textId="38F74D5C" w:rsidR="00F361BC" w:rsidRPr="000D5CCA" w:rsidRDefault="00F361BC" w:rsidP="00F361BC">
            <w:pPr>
              <w:rPr>
                <w:color w:val="000000" w:themeColor="text1"/>
                <w:sz w:val="20"/>
              </w:rPr>
            </w:pPr>
            <w:r w:rsidRPr="000D5CCA">
              <w:rPr>
                <w:rStyle w:val="fontstyle01"/>
                <w:rFonts w:ascii="Times New Roman" w:hAnsi="Times New Roman"/>
                <w:color w:val="000000" w:themeColor="text1"/>
                <w:sz w:val="20"/>
                <w:szCs w:val="20"/>
              </w:rPr>
              <w:t xml:space="preserve">1.2.7. </w:t>
            </w:r>
            <w:proofErr w:type="spellStart"/>
            <w:r w:rsidRPr="000D5CCA">
              <w:rPr>
                <w:rStyle w:val="fontstyle01"/>
                <w:rFonts w:ascii="Times New Roman" w:hAnsi="Times New Roman"/>
                <w:color w:val="000000" w:themeColor="text1"/>
                <w:sz w:val="20"/>
                <w:szCs w:val="20"/>
              </w:rPr>
              <w:t>Ivoni</w:t>
            </w:r>
            <w:r w:rsidRPr="000D5CCA">
              <w:rPr>
                <w:rStyle w:val="fontstyle01"/>
                <w:rFonts w:ascii="Times New Roman" w:hAnsi="Times New Roman" w:hint="eastAsia"/>
                <w:color w:val="000000" w:themeColor="text1"/>
                <w:sz w:val="20"/>
                <w:szCs w:val="20"/>
              </w:rPr>
              <w:t>š</w:t>
            </w:r>
            <w:r w:rsidRPr="000D5CCA">
              <w:rPr>
                <w:rStyle w:val="fontstyle01"/>
                <w:rFonts w:ascii="Times New Roman" w:hAnsi="Times New Roman"/>
                <w:color w:val="000000" w:themeColor="text1"/>
                <w:sz w:val="20"/>
                <w:szCs w:val="20"/>
              </w:rPr>
              <w:t>kio</w:t>
            </w:r>
            <w:proofErr w:type="spellEnd"/>
            <w:r w:rsidRPr="000D5CCA">
              <w:rPr>
                <w:rStyle w:val="fontstyle01"/>
                <w:rFonts w:ascii="Times New Roman" w:hAnsi="Times New Roman"/>
                <w:color w:val="000000" w:themeColor="text1"/>
                <w:sz w:val="20"/>
                <w:szCs w:val="20"/>
              </w:rPr>
              <w:t xml:space="preserve"> e</w:t>
            </w:r>
            <w:r w:rsidRPr="000D5CCA">
              <w:rPr>
                <w:rStyle w:val="fontstyle01"/>
                <w:rFonts w:ascii="Times New Roman" w:hAnsi="Times New Roman" w:hint="eastAsia"/>
                <w:color w:val="000000" w:themeColor="text1"/>
                <w:sz w:val="20"/>
                <w:szCs w:val="20"/>
              </w:rPr>
              <w:t>ž</w:t>
            </w:r>
            <w:r w:rsidRPr="000D5CCA">
              <w:rPr>
                <w:rStyle w:val="fontstyle01"/>
                <w:rFonts w:ascii="Times New Roman" w:hAnsi="Times New Roman"/>
                <w:color w:val="000000" w:themeColor="text1"/>
                <w:sz w:val="20"/>
                <w:szCs w:val="20"/>
              </w:rPr>
              <w:t>ero pritaikymas turizmo infrastrukt</w:t>
            </w:r>
            <w:r w:rsidRPr="000D5CCA">
              <w:rPr>
                <w:rStyle w:val="fontstyle01"/>
                <w:rFonts w:ascii="Times New Roman" w:hAnsi="Times New Roman" w:hint="eastAsia"/>
                <w:color w:val="000000" w:themeColor="text1"/>
                <w:sz w:val="20"/>
                <w:szCs w:val="20"/>
              </w:rPr>
              <w:t>ū</w:t>
            </w:r>
            <w:r w:rsidRPr="000D5CCA">
              <w:rPr>
                <w:rStyle w:val="fontstyle01"/>
                <w:rFonts w:ascii="Times New Roman" w:hAnsi="Times New Roman"/>
                <w:color w:val="000000" w:themeColor="text1"/>
                <w:sz w:val="20"/>
                <w:szCs w:val="20"/>
              </w:rPr>
              <w:t>rai</w:t>
            </w:r>
          </w:p>
        </w:tc>
        <w:tc>
          <w:tcPr>
            <w:tcW w:w="1560" w:type="dxa"/>
            <w:shd w:val="clear" w:color="auto" w:fill="auto"/>
            <w:vAlign w:val="center"/>
          </w:tcPr>
          <w:p w14:paraId="3DC0A2B3" w14:textId="777502FF" w:rsidR="00F361BC" w:rsidRPr="005B533B" w:rsidRDefault="00F361BC" w:rsidP="00F361BC">
            <w:pPr>
              <w:jc w:val="center"/>
              <w:rPr>
                <w:sz w:val="20"/>
              </w:rPr>
            </w:pPr>
            <w:r w:rsidRPr="00623C97">
              <w:rPr>
                <w:sz w:val="20"/>
              </w:rPr>
              <w:t>Rengiamas</w:t>
            </w:r>
          </w:p>
        </w:tc>
        <w:tc>
          <w:tcPr>
            <w:tcW w:w="1559" w:type="dxa"/>
            <w:shd w:val="clear" w:color="auto" w:fill="auto"/>
            <w:vAlign w:val="center"/>
          </w:tcPr>
          <w:p w14:paraId="222E8419" w14:textId="317C18CB" w:rsidR="00F361BC" w:rsidRPr="00312A48" w:rsidRDefault="00F361BC" w:rsidP="00F361BC">
            <w:pPr>
              <w:jc w:val="center"/>
              <w:rPr>
                <w:sz w:val="20"/>
              </w:rPr>
            </w:pPr>
            <w:r>
              <w:rPr>
                <w:sz w:val="20"/>
              </w:rPr>
              <w:t>-</w:t>
            </w:r>
          </w:p>
        </w:tc>
        <w:tc>
          <w:tcPr>
            <w:tcW w:w="1276" w:type="dxa"/>
            <w:shd w:val="clear" w:color="auto" w:fill="auto"/>
            <w:vAlign w:val="center"/>
          </w:tcPr>
          <w:p w14:paraId="6D8E691A" w14:textId="4E9F85AA" w:rsidR="00F361BC" w:rsidRPr="005B533B" w:rsidRDefault="00F361BC" w:rsidP="00F361BC">
            <w:pPr>
              <w:jc w:val="center"/>
              <w:rPr>
                <w:sz w:val="20"/>
              </w:rPr>
            </w:pPr>
            <w:r w:rsidRPr="008F3C27">
              <w:rPr>
                <w:sz w:val="20"/>
              </w:rPr>
              <w:t>Maža</w:t>
            </w:r>
          </w:p>
        </w:tc>
        <w:tc>
          <w:tcPr>
            <w:tcW w:w="6378" w:type="dxa"/>
            <w:shd w:val="clear" w:color="auto" w:fill="auto"/>
          </w:tcPr>
          <w:p w14:paraId="0B63093A" w14:textId="7F4DC3E5" w:rsidR="00F361BC" w:rsidRPr="003F04B0" w:rsidRDefault="00F361BC" w:rsidP="00F361BC">
            <w:pPr>
              <w:rPr>
                <w:sz w:val="20"/>
              </w:rPr>
            </w:pPr>
            <w:r w:rsidRPr="00295203">
              <w:rPr>
                <w:sz w:val="20"/>
              </w:rPr>
              <w:t xml:space="preserve">Kvietimas </w:t>
            </w:r>
            <w:hyperlink r:id="rId19" w:history="1">
              <w:r w:rsidRPr="00295203">
                <w:rPr>
                  <w:rStyle w:val="Hipersaitas"/>
                  <w:sz w:val="20"/>
                </w:rPr>
                <w:t>Nr. 24-306-P</w:t>
              </w:r>
            </w:hyperlink>
            <w:r w:rsidRPr="00295203">
              <w:rPr>
                <w:sz w:val="20"/>
              </w:rPr>
              <w:t xml:space="preserve"> „Paskatinti regiono ekonominį augimą išnaudojant regiono turistinius išteklius (III etapas)“, PĮP teikiamas iki 2025-02-28</w:t>
            </w:r>
          </w:p>
        </w:tc>
      </w:tr>
      <w:tr w:rsidR="00F361BC" w:rsidRPr="00482713" w14:paraId="672AF442" w14:textId="77777777" w:rsidTr="001662E7">
        <w:trPr>
          <w:trHeight w:val="70"/>
        </w:trPr>
        <w:tc>
          <w:tcPr>
            <w:tcW w:w="3397" w:type="dxa"/>
            <w:shd w:val="clear" w:color="auto" w:fill="auto"/>
            <w:vAlign w:val="center"/>
          </w:tcPr>
          <w:p w14:paraId="3D740018" w14:textId="13293FA7" w:rsidR="00F361BC" w:rsidRPr="000D5CCA" w:rsidRDefault="00F361BC" w:rsidP="00F361BC">
            <w:pPr>
              <w:rPr>
                <w:color w:val="000000" w:themeColor="text1"/>
                <w:sz w:val="20"/>
              </w:rPr>
            </w:pPr>
            <w:r w:rsidRPr="000D5CCA">
              <w:rPr>
                <w:rStyle w:val="fontstyle01"/>
                <w:rFonts w:ascii="Times New Roman" w:hAnsi="Times New Roman"/>
                <w:color w:val="000000" w:themeColor="text1"/>
                <w:sz w:val="20"/>
                <w:szCs w:val="20"/>
              </w:rPr>
              <w:t>1.2.8. Vie</w:t>
            </w:r>
            <w:r w:rsidRPr="000D5CCA">
              <w:rPr>
                <w:rStyle w:val="fontstyle01"/>
                <w:rFonts w:ascii="Times New Roman" w:hAnsi="Times New Roman" w:hint="eastAsia"/>
                <w:color w:val="000000" w:themeColor="text1"/>
                <w:sz w:val="20"/>
                <w:szCs w:val="20"/>
              </w:rPr>
              <w:t>š</w:t>
            </w:r>
            <w:r w:rsidRPr="000D5CCA">
              <w:rPr>
                <w:rStyle w:val="fontstyle01"/>
                <w:rFonts w:ascii="Times New Roman" w:hAnsi="Times New Roman"/>
                <w:color w:val="000000" w:themeColor="text1"/>
                <w:sz w:val="20"/>
                <w:szCs w:val="20"/>
              </w:rPr>
              <w:t>osios turizmo infrastrukt</w:t>
            </w:r>
            <w:r w:rsidRPr="000D5CCA">
              <w:rPr>
                <w:rStyle w:val="fontstyle01"/>
                <w:rFonts w:ascii="Times New Roman" w:hAnsi="Times New Roman" w:hint="eastAsia"/>
                <w:color w:val="000000" w:themeColor="text1"/>
                <w:sz w:val="20"/>
                <w:szCs w:val="20"/>
              </w:rPr>
              <w:t>ū</w:t>
            </w:r>
            <w:r w:rsidRPr="000D5CCA">
              <w:rPr>
                <w:rStyle w:val="fontstyle01"/>
                <w:rFonts w:ascii="Times New Roman" w:hAnsi="Times New Roman"/>
                <w:color w:val="000000" w:themeColor="text1"/>
                <w:sz w:val="20"/>
                <w:szCs w:val="20"/>
              </w:rPr>
              <w:t xml:space="preserve">ros prie </w:t>
            </w:r>
            <w:proofErr w:type="spellStart"/>
            <w:r w:rsidRPr="000D5CCA">
              <w:rPr>
                <w:rStyle w:val="fontstyle01"/>
                <w:rFonts w:ascii="Times New Roman" w:hAnsi="Times New Roman"/>
                <w:color w:val="000000" w:themeColor="text1"/>
                <w:sz w:val="20"/>
                <w:szCs w:val="20"/>
              </w:rPr>
              <w:t>Yglos</w:t>
            </w:r>
            <w:proofErr w:type="spellEnd"/>
            <w:r w:rsidRPr="000D5CCA">
              <w:rPr>
                <w:rStyle w:val="fontstyle01"/>
                <w:rFonts w:ascii="Times New Roman" w:hAnsi="Times New Roman"/>
                <w:color w:val="000000" w:themeColor="text1"/>
                <w:sz w:val="20"/>
                <w:szCs w:val="20"/>
              </w:rPr>
              <w:t xml:space="preserve"> e</w:t>
            </w:r>
            <w:r w:rsidRPr="000D5CCA">
              <w:rPr>
                <w:rStyle w:val="fontstyle01"/>
                <w:rFonts w:ascii="Times New Roman" w:hAnsi="Times New Roman" w:hint="eastAsia"/>
                <w:color w:val="000000" w:themeColor="text1"/>
                <w:sz w:val="20"/>
                <w:szCs w:val="20"/>
              </w:rPr>
              <w:t>ž</w:t>
            </w:r>
            <w:r w:rsidRPr="000D5CCA">
              <w:rPr>
                <w:rStyle w:val="fontstyle01"/>
                <w:rFonts w:ascii="Times New Roman" w:hAnsi="Times New Roman"/>
                <w:color w:val="000000" w:themeColor="text1"/>
                <w:sz w:val="20"/>
                <w:szCs w:val="20"/>
              </w:rPr>
              <w:t>ero pl</w:t>
            </w:r>
            <w:r w:rsidRPr="000D5CCA">
              <w:rPr>
                <w:rStyle w:val="fontstyle01"/>
                <w:rFonts w:ascii="Times New Roman" w:hAnsi="Times New Roman" w:hint="eastAsia"/>
                <w:color w:val="000000" w:themeColor="text1"/>
                <w:sz w:val="20"/>
                <w:szCs w:val="20"/>
              </w:rPr>
              <w:t>ė</w:t>
            </w:r>
            <w:r w:rsidRPr="000D5CCA">
              <w:rPr>
                <w:rStyle w:val="fontstyle01"/>
                <w:rFonts w:ascii="Times New Roman" w:hAnsi="Times New Roman"/>
                <w:color w:val="000000" w:themeColor="text1"/>
                <w:sz w:val="20"/>
                <w:szCs w:val="20"/>
              </w:rPr>
              <w:t>tra</w:t>
            </w:r>
          </w:p>
        </w:tc>
        <w:tc>
          <w:tcPr>
            <w:tcW w:w="1560" w:type="dxa"/>
            <w:shd w:val="clear" w:color="auto" w:fill="auto"/>
            <w:vAlign w:val="center"/>
          </w:tcPr>
          <w:p w14:paraId="2634685F" w14:textId="5F00F76E" w:rsidR="00F361BC" w:rsidRPr="005B533B" w:rsidRDefault="00F361BC" w:rsidP="00F361BC">
            <w:pPr>
              <w:jc w:val="center"/>
              <w:rPr>
                <w:sz w:val="20"/>
              </w:rPr>
            </w:pPr>
            <w:r w:rsidRPr="00623C97">
              <w:rPr>
                <w:sz w:val="20"/>
              </w:rPr>
              <w:t>Rengiamas</w:t>
            </w:r>
          </w:p>
        </w:tc>
        <w:tc>
          <w:tcPr>
            <w:tcW w:w="1559" w:type="dxa"/>
            <w:shd w:val="clear" w:color="auto" w:fill="auto"/>
            <w:vAlign w:val="center"/>
          </w:tcPr>
          <w:p w14:paraId="4394BB36" w14:textId="00CFF785" w:rsidR="00F361BC" w:rsidRPr="00312A48" w:rsidRDefault="00F361BC" w:rsidP="00F361BC">
            <w:pPr>
              <w:jc w:val="center"/>
              <w:rPr>
                <w:sz w:val="20"/>
              </w:rPr>
            </w:pPr>
            <w:r>
              <w:rPr>
                <w:sz w:val="20"/>
              </w:rPr>
              <w:t>-</w:t>
            </w:r>
          </w:p>
        </w:tc>
        <w:tc>
          <w:tcPr>
            <w:tcW w:w="1276" w:type="dxa"/>
            <w:shd w:val="clear" w:color="auto" w:fill="auto"/>
            <w:vAlign w:val="center"/>
          </w:tcPr>
          <w:p w14:paraId="3BDED106" w14:textId="58D7BCB9" w:rsidR="00F361BC" w:rsidRPr="005B533B" w:rsidRDefault="00F361BC" w:rsidP="00F361BC">
            <w:pPr>
              <w:jc w:val="center"/>
              <w:rPr>
                <w:sz w:val="20"/>
              </w:rPr>
            </w:pPr>
            <w:r w:rsidRPr="008F3C27">
              <w:rPr>
                <w:sz w:val="20"/>
              </w:rPr>
              <w:t>Maža</w:t>
            </w:r>
          </w:p>
        </w:tc>
        <w:tc>
          <w:tcPr>
            <w:tcW w:w="6378" w:type="dxa"/>
            <w:shd w:val="clear" w:color="auto" w:fill="auto"/>
          </w:tcPr>
          <w:p w14:paraId="6E0594D0" w14:textId="58609E94" w:rsidR="00F361BC" w:rsidRPr="003F04B0" w:rsidRDefault="00F361BC" w:rsidP="00F361BC">
            <w:pPr>
              <w:rPr>
                <w:sz w:val="20"/>
              </w:rPr>
            </w:pPr>
            <w:r w:rsidRPr="00295203">
              <w:rPr>
                <w:sz w:val="20"/>
              </w:rPr>
              <w:t xml:space="preserve">Kvietimas </w:t>
            </w:r>
            <w:hyperlink r:id="rId20" w:history="1">
              <w:r w:rsidRPr="00295203">
                <w:rPr>
                  <w:rStyle w:val="Hipersaitas"/>
                  <w:sz w:val="20"/>
                </w:rPr>
                <w:t>Nr. 24-306-P</w:t>
              </w:r>
            </w:hyperlink>
            <w:r w:rsidRPr="00295203">
              <w:rPr>
                <w:sz w:val="20"/>
              </w:rPr>
              <w:t xml:space="preserve"> „Paskatinti regiono ekonominį augimą išnaudojant regiono turistinius išteklius (III etapas)“, PĮP teikiamas iki 2025-02-28</w:t>
            </w:r>
          </w:p>
        </w:tc>
      </w:tr>
      <w:tr w:rsidR="00F361BC" w:rsidRPr="00482713" w14:paraId="22A91498" w14:textId="77777777" w:rsidTr="001662E7">
        <w:trPr>
          <w:trHeight w:val="70"/>
        </w:trPr>
        <w:tc>
          <w:tcPr>
            <w:tcW w:w="3397" w:type="dxa"/>
            <w:shd w:val="clear" w:color="auto" w:fill="auto"/>
            <w:vAlign w:val="center"/>
          </w:tcPr>
          <w:p w14:paraId="0A839F0B" w14:textId="4E564F4C" w:rsidR="00F361BC" w:rsidRPr="000D5CCA" w:rsidRDefault="00F361BC" w:rsidP="00F361BC">
            <w:pPr>
              <w:rPr>
                <w:color w:val="000000" w:themeColor="text1"/>
                <w:sz w:val="20"/>
              </w:rPr>
            </w:pPr>
            <w:r w:rsidRPr="000D5CCA">
              <w:rPr>
                <w:rStyle w:val="fontstyle01"/>
                <w:rFonts w:ascii="Times New Roman" w:hAnsi="Times New Roman"/>
                <w:color w:val="000000" w:themeColor="text1"/>
                <w:sz w:val="20"/>
                <w:szCs w:val="20"/>
              </w:rPr>
              <w:t>1.2.9. Vie</w:t>
            </w:r>
            <w:r w:rsidRPr="000D5CCA">
              <w:rPr>
                <w:rStyle w:val="fontstyle01"/>
                <w:rFonts w:ascii="Times New Roman" w:hAnsi="Times New Roman" w:hint="eastAsia"/>
                <w:color w:val="000000" w:themeColor="text1"/>
                <w:sz w:val="20"/>
                <w:szCs w:val="20"/>
              </w:rPr>
              <w:t>š</w:t>
            </w:r>
            <w:r w:rsidRPr="000D5CCA">
              <w:rPr>
                <w:rStyle w:val="fontstyle01"/>
                <w:rFonts w:ascii="Times New Roman" w:hAnsi="Times New Roman"/>
                <w:color w:val="000000" w:themeColor="text1"/>
                <w:sz w:val="20"/>
                <w:szCs w:val="20"/>
              </w:rPr>
              <w:t>osios turizmo infrastrukt</w:t>
            </w:r>
            <w:r w:rsidRPr="000D5CCA">
              <w:rPr>
                <w:rStyle w:val="fontstyle01"/>
                <w:rFonts w:ascii="Times New Roman" w:hAnsi="Times New Roman" w:hint="eastAsia"/>
                <w:color w:val="000000" w:themeColor="text1"/>
                <w:sz w:val="20"/>
                <w:szCs w:val="20"/>
              </w:rPr>
              <w:t>ū</w:t>
            </w:r>
            <w:r w:rsidRPr="000D5CCA">
              <w:rPr>
                <w:rStyle w:val="fontstyle01"/>
                <w:rFonts w:ascii="Times New Roman" w:hAnsi="Times New Roman"/>
                <w:color w:val="000000" w:themeColor="text1"/>
                <w:sz w:val="20"/>
                <w:szCs w:val="20"/>
              </w:rPr>
              <w:t xml:space="preserve">ros prie </w:t>
            </w:r>
            <w:proofErr w:type="spellStart"/>
            <w:r w:rsidRPr="000D5CCA">
              <w:rPr>
                <w:rStyle w:val="fontstyle01"/>
                <w:rFonts w:ascii="Times New Roman" w:hAnsi="Times New Roman" w:hint="eastAsia"/>
                <w:color w:val="000000" w:themeColor="text1"/>
                <w:sz w:val="20"/>
                <w:szCs w:val="20"/>
              </w:rPr>
              <w:t>Ž</w:t>
            </w:r>
            <w:r w:rsidRPr="000D5CCA">
              <w:rPr>
                <w:rStyle w:val="fontstyle01"/>
                <w:rFonts w:ascii="Times New Roman" w:hAnsi="Times New Roman"/>
                <w:color w:val="000000" w:themeColor="text1"/>
                <w:sz w:val="20"/>
                <w:szCs w:val="20"/>
              </w:rPr>
              <w:t>alty</w:t>
            </w:r>
            <w:r w:rsidRPr="000D5CCA">
              <w:rPr>
                <w:rStyle w:val="fontstyle01"/>
                <w:rFonts w:ascii="Times New Roman" w:hAnsi="Times New Roman" w:hint="eastAsia"/>
                <w:color w:val="000000" w:themeColor="text1"/>
                <w:sz w:val="20"/>
                <w:szCs w:val="20"/>
              </w:rPr>
              <w:t>č</w:t>
            </w:r>
            <w:r w:rsidRPr="000D5CCA">
              <w:rPr>
                <w:rStyle w:val="fontstyle01"/>
                <w:rFonts w:ascii="Times New Roman" w:hAnsi="Times New Roman"/>
                <w:color w:val="000000" w:themeColor="text1"/>
                <w:sz w:val="20"/>
                <w:szCs w:val="20"/>
              </w:rPr>
              <w:t>io</w:t>
            </w:r>
            <w:proofErr w:type="spellEnd"/>
            <w:r w:rsidRPr="000D5CCA">
              <w:rPr>
                <w:rStyle w:val="fontstyle01"/>
                <w:rFonts w:ascii="Times New Roman" w:hAnsi="Times New Roman"/>
                <w:color w:val="000000" w:themeColor="text1"/>
                <w:sz w:val="20"/>
                <w:szCs w:val="20"/>
              </w:rPr>
              <w:t xml:space="preserve"> e</w:t>
            </w:r>
            <w:r w:rsidRPr="000D5CCA">
              <w:rPr>
                <w:rStyle w:val="fontstyle01"/>
                <w:rFonts w:ascii="Times New Roman" w:hAnsi="Times New Roman" w:hint="eastAsia"/>
                <w:color w:val="000000" w:themeColor="text1"/>
                <w:sz w:val="20"/>
                <w:szCs w:val="20"/>
              </w:rPr>
              <w:t>ž</w:t>
            </w:r>
            <w:r w:rsidRPr="000D5CCA">
              <w:rPr>
                <w:rStyle w:val="fontstyle01"/>
                <w:rFonts w:ascii="Times New Roman" w:hAnsi="Times New Roman"/>
                <w:color w:val="000000" w:themeColor="text1"/>
                <w:sz w:val="20"/>
                <w:szCs w:val="20"/>
              </w:rPr>
              <w:t>ero suk</w:t>
            </w:r>
            <w:r w:rsidRPr="000D5CCA">
              <w:rPr>
                <w:rStyle w:val="fontstyle01"/>
                <w:rFonts w:ascii="Times New Roman" w:hAnsi="Times New Roman" w:hint="eastAsia"/>
                <w:color w:val="000000" w:themeColor="text1"/>
                <w:sz w:val="20"/>
                <w:szCs w:val="20"/>
              </w:rPr>
              <w:t>ū</w:t>
            </w:r>
            <w:r w:rsidRPr="000D5CCA">
              <w:rPr>
                <w:rStyle w:val="fontstyle01"/>
                <w:rFonts w:ascii="Times New Roman" w:hAnsi="Times New Roman"/>
                <w:color w:val="000000" w:themeColor="text1"/>
                <w:sz w:val="20"/>
                <w:szCs w:val="20"/>
              </w:rPr>
              <w:t>rimas</w:t>
            </w:r>
          </w:p>
        </w:tc>
        <w:tc>
          <w:tcPr>
            <w:tcW w:w="1560" w:type="dxa"/>
            <w:shd w:val="clear" w:color="auto" w:fill="auto"/>
            <w:vAlign w:val="center"/>
          </w:tcPr>
          <w:p w14:paraId="76792AB5" w14:textId="43212E79" w:rsidR="00F361BC" w:rsidRPr="005B533B" w:rsidRDefault="00F361BC" w:rsidP="00F361BC">
            <w:pPr>
              <w:jc w:val="center"/>
              <w:rPr>
                <w:sz w:val="20"/>
              </w:rPr>
            </w:pPr>
            <w:r w:rsidRPr="00623C97">
              <w:rPr>
                <w:sz w:val="20"/>
              </w:rPr>
              <w:t>Rengiamas</w:t>
            </w:r>
          </w:p>
        </w:tc>
        <w:tc>
          <w:tcPr>
            <w:tcW w:w="1559" w:type="dxa"/>
            <w:shd w:val="clear" w:color="auto" w:fill="auto"/>
            <w:vAlign w:val="center"/>
          </w:tcPr>
          <w:p w14:paraId="2168470F" w14:textId="45575FA4" w:rsidR="00F361BC" w:rsidRPr="00312A48" w:rsidRDefault="00F361BC" w:rsidP="00F361BC">
            <w:pPr>
              <w:jc w:val="center"/>
              <w:rPr>
                <w:sz w:val="20"/>
              </w:rPr>
            </w:pPr>
            <w:r>
              <w:rPr>
                <w:sz w:val="20"/>
              </w:rPr>
              <w:t>-</w:t>
            </w:r>
          </w:p>
        </w:tc>
        <w:tc>
          <w:tcPr>
            <w:tcW w:w="1276" w:type="dxa"/>
            <w:shd w:val="clear" w:color="auto" w:fill="auto"/>
            <w:vAlign w:val="center"/>
          </w:tcPr>
          <w:p w14:paraId="387AD41B" w14:textId="676FE99C" w:rsidR="00F361BC" w:rsidRPr="005B533B" w:rsidRDefault="00F361BC" w:rsidP="00F361BC">
            <w:pPr>
              <w:jc w:val="center"/>
              <w:rPr>
                <w:sz w:val="20"/>
              </w:rPr>
            </w:pPr>
            <w:r w:rsidRPr="008F3C27">
              <w:rPr>
                <w:sz w:val="20"/>
              </w:rPr>
              <w:t>Maža</w:t>
            </w:r>
          </w:p>
        </w:tc>
        <w:tc>
          <w:tcPr>
            <w:tcW w:w="6378" w:type="dxa"/>
            <w:shd w:val="clear" w:color="auto" w:fill="auto"/>
          </w:tcPr>
          <w:p w14:paraId="5B27D87D" w14:textId="4774A1EF" w:rsidR="00F361BC" w:rsidRPr="003F04B0" w:rsidRDefault="00F361BC" w:rsidP="00F361BC">
            <w:pPr>
              <w:rPr>
                <w:sz w:val="20"/>
              </w:rPr>
            </w:pPr>
            <w:r w:rsidRPr="00295203">
              <w:rPr>
                <w:sz w:val="20"/>
              </w:rPr>
              <w:t xml:space="preserve">Kvietimas </w:t>
            </w:r>
            <w:hyperlink r:id="rId21" w:history="1">
              <w:r w:rsidRPr="00295203">
                <w:rPr>
                  <w:rStyle w:val="Hipersaitas"/>
                  <w:sz w:val="20"/>
                </w:rPr>
                <w:t>Nr. 24-306-P</w:t>
              </w:r>
            </w:hyperlink>
            <w:r w:rsidRPr="00295203">
              <w:rPr>
                <w:sz w:val="20"/>
              </w:rPr>
              <w:t xml:space="preserve"> „Paskatinti regiono ekonominį augimą išnaudojant regiono turistinius išteklius (III etapas)“, PĮP teikiamas iki 2025-02-28</w:t>
            </w:r>
          </w:p>
        </w:tc>
      </w:tr>
      <w:tr w:rsidR="00566ABE" w:rsidRPr="00482713" w14:paraId="2EA98896" w14:textId="77777777" w:rsidTr="001662E7">
        <w:trPr>
          <w:trHeight w:val="545"/>
        </w:trPr>
        <w:tc>
          <w:tcPr>
            <w:tcW w:w="3397" w:type="dxa"/>
            <w:shd w:val="clear" w:color="auto" w:fill="auto"/>
            <w:vAlign w:val="center"/>
          </w:tcPr>
          <w:p w14:paraId="694AE2A1" w14:textId="1288DBD8" w:rsidR="00596AF0" w:rsidRPr="000D5CCA" w:rsidRDefault="00596AF0" w:rsidP="00596AF0">
            <w:pPr>
              <w:rPr>
                <w:color w:val="000000" w:themeColor="text1"/>
                <w:sz w:val="20"/>
              </w:rPr>
            </w:pPr>
            <w:r w:rsidRPr="000D5CCA">
              <w:rPr>
                <w:rStyle w:val="fontstyle01"/>
                <w:rFonts w:ascii="Times New Roman" w:hAnsi="Times New Roman"/>
                <w:color w:val="000000" w:themeColor="text1"/>
                <w:sz w:val="20"/>
                <w:szCs w:val="20"/>
              </w:rPr>
              <w:t>1.2.10. Vie</w:t>
            </w:r>
            <w:r w:rsidRPr="000D5CCA">
              <w:rPr>
                <w:rStyle w:val="fontstyle01"/>
                <w:rFonts w:ascii="Times New Roman" w:hAnsi="Times New Roman" w:hint="eastAsia"/>
                <w:color w:val="000000" w:themeColor="text1"/>
                <w:sz w:val="20"/>
                <w:szCs w:val="20"/>
              </w:rPr>
              <w:t>š</w:t>
            </w:r>
            <w:r w:rsidRPr="000D5CCA">
              <w:rPr>
                <w:rStyle w:val="fontstyle01"/>
                <w:rFonts w:ascii="Times New Roman" w:hAnsi="Times New Roman"/>
                <w:color w:val="000000" w:themeColor="text1"/>
                <w:sz w:val="20"/>
                <w:szCs w:val="20"/>
              </w:rPr>
              <w:t>osios turizmo infrastrukt</w:t>
            </w:r>
            <w:r w:rsidRPr="000D5CCA">
              <w:rPr>
                <w:rStyle w:val="fontstyle01"/>
                <w:rFonts w:ascii="Times New Roman" w:hAnsi="Times New Roman" w:hint="eastAsia"/>
                <w:color w:val="000000" w:themeColor="text1"/>
                <w:sz w:val="20"/>
                <w:szCs w:val="20"/>
              </w:rPr>
              <w:t>ū</w:t>
            </w:r>
            <w:r w:rsidRPr="000D5CCA">
              <w:rPr>
                <w:rStyle w:val="fontstyle01"/>
                <w:rFonts w:ascii="Times New Roman" w:hAnsi="Times New Roman"/>
                <w:color w:val="000000" w:themeColor="text1"/>
                <w:sz w:val="20"/>
                <w:szCs w:val="20"/>
              </w:rPr>
              <w:t>ros suk</w:t>
            </w:r>
            <w:r w:rsidRPr="000D5CCA">
              <w:rPr>
                <w:rStyle w:val="fontstyle01"/>
                <w:rFonts w:ascii="Times New Roman" w:hAnsi="Times New Roman" w:hint="eastAsia"/>
                <w:color w:val="000000" w:themeColor="text1"/>
                <w:sz w:val="20"/>
                <w:szCs w:val="20"/>
              </w:rPr>
              <w:t>ū</w:t>
            </w:r>
            <w:r w:rsidRPr="000D5CCA">
              <w:rPr>
                <w:rStyle w:val="fontstyle01"/>
                <w:rFonts w:ascii="Times New Roman" w:hAnsi="Times New Roman"/>
                <w:color w:val="000000" w:themeColor="text1"/>
                <w:sz w:val="20"/>
                <w:szCs w:val="20"/>
              </w:rPr>
              <w:t xml:space="preserve">rimas </w:t>
            </w:r>
            <w:r w:rsidRPr="000D5CCA">
              <w:rPr>
                <w:rStyle w:val="fontstyle01"/>
                <w:rFonts w:ascii="Times New Roman" w:hAnsi="Times New Roman" w:hint="eastAsia"/>
                <w:color w:val="000000" w:themeColor="text1"/>
                <w:sz w:val="20"/>
                <w:szCs w:val="20"/>
              </w:rPr>
              <w:t>Š</w:t>
            </w:r>
            <w:r w:rsidRPr="000D5CCA">
              <w:rPr>
                <w:rStyle w:val="fontstyle01"/>
                <w:rFonts w:ascii="Times New Roman" w:hAnsi="Times New Roman"/>
                <w:color w:val="000000" w:themeColor="text1"/>
                <w:sz w:val="20"/>
                <w:szCs w:val="20"/>
              </w:rPr>
              <w:t>aki</w:t>
            </w:r>
            <w:r w:rsidRPr="000D5CCA">
              <w:rPr>
                <w:rStyle w:val="fontstyle01"/>
                <w:rFonts w:ascii="Times New Roman" w:hAnsi="Times New Roman" w:hint="eastAsia"/>
                <w:color w:val="000000" w:themeColor="text1"/>
                <w:sz w:val="20"/>
                <w:szCs w:val="20"/>
              </w:rPr>
              <w:t>ų</w:t>
            </w:r>
            <w:r w:rsidRPr="000D5CCA">
              <w:rPr>
                <w:rStyle w:val="fontstyle01"/>
                <w:rFonts w:ascii="Times New Roman" w:hAnsi="Times New Roman"/>
                <w:color w:val="000000" w:themeColor="text1"/>
                <w:sz w:val="20"/>
                <w:szCs w:val="20"/>
              </w:rPr>
              <w:t xml:space="preserve"> rajono savivaldyb</w:t>
            </w:r>
            <w:r w:rsidRPr="000D5CCA">
              <w:rPr>
                <w:rStyle w:val="fontstyle01"/>
                <w:rFonts w:ascii="Times New Roman" w:hAnsi="Times New Roman" w:hint="eastAsia"/>
                <w:color w:val="000000" w:themeColor="text1"/>
                <w:sz w:val="20"/>
                <w:szCs w:val="20"/>
              </w:rPr>
              <w:t>ė</w:t>
            </w:r>
            <w:r w:rsidRPr="000D5CCA">
              <w:rPr>
                <w:rStyle w:val="fontstyle01"/>
                <w:rFonts w:ascii="Times New Roman" w:hAnsi="Times New Roman"/>
                <w:color w:val="000000" w:themeColor="text1"/>
                <w:sz w:val="20"/>
                <w:szCs w:val="20"/>
              </w:rPr>
              <w:t>je, pritaikant S</w:t>
            </w:r>
            <w:r w:rsidRPr="000D5CCA">
              <w:rPr>
                <w:rStyle w:val="fontstyle01"/>
                <w:rFonts w:ascii="Times New Roman" w:hAnsi="Times New Roman" w:hint="eastAsia"/>
                <w:color w:val="000000" w:themeColor="text1"/>
                <w:sz w:val="20"/>
                <w:szCs w:val="20"/>
              </w:rPr>
              <w:t>ū</w:t>
            </w:r>
            <w:r w:rsidRPr="000D5CCA">
              <w:rPr>
                <w:rStyle w:val="fontstyle01"/>
                <w:rFonts w:ascii="Times New Roman" w:hAnsi="Times New Roman"/>
                <w:color w:val="000000" w:themeColor="text1"/>
                <w:sz w:val="20"/>
                <w:szCs w:val="20"/>
              </w:rPr>
              <w:t>duvos istorinius piliakalnius lankymui</w:t>
            </w:r>
          </w:p>
        </w:tc>
        <w:tc>
          <w:tcPr>
            <w:tcW w:w="1560" w:type="dxa"/>
            <w:shd w:val="clear" w:color="auto" w:fill="auto"/>
            <w:vAlign w:val="center"/>
          </w:tcPr>
          <w:p w14:paraId="78E5361E" w14:textId="6B00A6EE" w:rsidR="00596AF0" w:rsidRPr="005B533B" w:rsidRDefault="00596AF0" w:rsidP="00596AF0">
            <w:pPr>
              <w:jc w:val="center"/>
              <w:rPr>
                <w:sz w:val="20"/>
              </w:rPr>
            </w:pPr>
            <w:r w:rsidRPr="005B533B">
              <w:rPr>
                <w:sz w:val="20"/>
              </w:rPr>
              <w:t>Rengiamas</w:t>
            </w:r>
          </w:p>
        </w:tc>
        <w:tc>
          <w:tcPr>
            <w:tcW w:w="1559" w:type="dxa"/>
            <w:shd w:val="clear" w:color="auto" w:fill="auto"/>
            <w:vAlign w:val="center"/>
          </w:tcPr>
          <w:p w14:paraId="0C5A11DD" w14:textId="3B5000D9" w:rsidR="00596AF0" w:rsidRPr="00312A48" w:rsidRDefault="00596AF0" w:rsidP="00596AF0">
            <w:pPr>
              <w:jc w:val="center"/>
              <w:rPr>
                <w:sz w:val="20"/>
              </w:rPr>
            </w:pPr>
            <w:r w:rsidRPr="00312A48">
              <w:rPr>
                <w:sz w:val="20"/>
              </w:rPr>
              <w:t>-</w:t>
            </w:r>
          </w:p>
        </w:tc>
        <w:tc>
          <w:tcPr>
            <w:tcW w:w="1276" w:type="dxa"/>
            <w:shd w:val="clear" w:color="auto" w:fill="auto"/>
            <w:vAlign w:val="center"/>
          </w:tcPr>
          <w:p w14:paraId="766C1397" w14:textId="4B61EECC" w:rsidR="00596AF0" w:rsidRPr="005B533B" w:rsidRDefault="00596AF0" w:rsidP="003B69E3">
            <w:pPr>
              <w:jc w:val="center"/>
              <w:rPr>
                <w:sz w:val="20"/>
              </w:rPr>
            </w:pPr>
            <w:r>
              <w:rPr>
                <w:sz w:val="20"/>
              </w:rPr>
              <w:t>Maža</w:t>
            </w:r>
          </w:p>
        </w:tc>
        <w:tc>
          <w:tcPr>
            <w:tcW w:w="6378" w:type="dxa"/>
            <w:shd w:val="clear" w:color="auto" w:fill="auto"/>
            <w:vAlign w:val="center"/>
          </w:tcPr>
          <w:p w14:paraId="2B386C90" w14:textId="0FB66586" w:rsidR="00596AF0" w:rsidRPr="003F04B0" w:rsidRDefault="00FF0602" w:rsidP="00596AF0">
            <w:pPr>
              <w:rPr>
                <w:sz w:val="20"/>
              </w:rPr>
            </w:pPr>
            <w:r>
              <w:rPr>
                <w:sz w:val="20"/>
              </w:rPr>
              <w:t>K</w:t>
            </w:r>
            <w:r w:rsidR="00596AF0">
              <w:rPr>
                <w:sz w:val="20"/>
              </w:rPr>
              <w:t xml:space="preserve">vietimas </w:t>
            </w:r>
            <w:hyperlink r:id="rId22" w:history="1">
              <w:r w:rsidR="00596AF0" w:rsidRPr="00104C6B">
                <w:rPr>
                  <w:rStyle w:val="Hipersaitas"/>
                  <w:sz w:val="20"/>
                </w:rPr>
                <w:t>Nr. 24-305-P</w:t>
              </w:r>
            </w:hyperlink>
            <w:r w:rsidR="00596AF0" w:rsidRPr="00431085">
              <w:rPr>
                <w:sz w:val="20"/>
              </w:rPr>
              <w:t xml:space="preserve"> </w:t>
            </w:r>
            <w:r w:rsidR="00596AF0">
              <w:rPr>
                <w:sz w:val="20"/>
              </w:rPr>
              <w:t>„</w:t>
            </w:r>
            <w:r w:rsidR="00596AF0" w:rsidRPr="00104C6B">
              <w:rPr>
                <w:sz w:val="20"/>
              </w:rPr>
              <w:t>Paskatinti regiono ekonominį augimą išnaudojant regiono turistinius išteklius (II etapas)</w:t>
            </w:r>
            <w:r w:rsidR="00596AF0">
              <w:rPr>
                <w:sz w:val="20"/>
              </w:rPr>
              <w:t>“</w:t>
            </w:r>
            <w:r>
              <w:rPr>
                <w:sz w:val="20"/>
              </w:rPr>
              <w:t>, PĮP teikiamas</w:t>
            </w:r>
            <w:r w:rsidR="00596AF0">
              <w:rPr>
                <w:sz w:val="20"/>
              </w:rPr>
              <w:t xml:space="preserve"> iki </w:t>
            </w:r>
            <w:r w:rsidR="00596AF0" w:rsidRPr="006126C6">
              <w:rPr>
                <w:sz w:val="20"/>
              </w:rPr>
              <w:t>202</w:t>
            </w:r>
            <w:r>
              <w:rPr>
                <w:sz w:val="20"/>
              </w:rPr>
              <w:t>5-05-30</w:t>
            </w:r>
          </w:p>
        </w:tc>
      </w:tr>
      <w:tr w:rsidR="00596AF0" w:rsidRPr="00482713" w14:paraId="1217CE01" w14:textId="77777777" w:rsidTr="001662E7">
        <w:trPr>
          <w:trHeight w:val="70"/>
        </w:trPr>
        <w:tc>
          <w:tcPr>
            <w:tcW w:w="3397" w:type="dxa"/>
            <w:shd w:val="clear" w:color="auto" w:fill="auto"/>
            <w:vAlign w:val="center"/>
          </w:tcPr>
          <w:p w14:paraId="2A9710DC" w14:textId="5BEA9EA3" w:rsidR="00596AF0" w:rsidRPr="000D5CCA" w:rsidRDefault="00596AF0" w:rsidP="00596AF0">
            <w:pPr>
              <w:rPr>
                <w:color w:val="000000" w:themeColor="text1"/>
                <w:sz w:val="20"/>
              </w:rPr>
            </w:pPr>
            <w:r w:rsidRPr="000D5CCA">
              <w:rPr>
                <w:rStyle w:val="fontstyle01"/>
                <w:rFonts w:ascii="Times New Roman" w:hAnsi="Times New Roman"/>
                <w:color w:val="000000" w:themeColor="text1"/>
                <w:sz w:val="20"/>
                <w:szCs w:val="20"/>
              </w:rPr>
              <w:t>1.2.11. Dvira</w:t>
            </w:r>
            <w:r w:rsidRPr="000D5CCA">
              <w:rPr>
                <w:rStyle w:val="fontstyle01"/>
                <w:rFonts w:ascii="Times New Roman" w:hAnsi="Times New Roman" w:hint="eastAsia"/>
                <w:color w:val="000000" w:themeColor="text1"/>
                <w:sz w:val="20"/>
                <w:szCs w:val="20"/>
              </w:rPr>
              <w:t>č</w:t>
            </w:r>
            <w:r w:rsidRPr="000D5CCA">
              <w:rPr>
                <w:rStyle w:val="fontstyle01"/>
                <w:rFonts w:ascii="Times New Roman" w:hAnsi="Times New Roman"/>
                <w:color w:val="000000" w:themeColor="text1"/>
                <w:sz w:val="20"/>
                <w:szCs w:val="20"/>
              </w:rPr>
              <w:t>i</w:t>
            </w:r>
            <w:r w:rsidRPr="000D5CCA">
              <w:rPr>
                <w:rStyle w:val="fontstyle01"/>
                <w:rFonts w:ascii="Times New Roman" w:hAnsi="Times New Roman" w:hint="eastAsia"/>
                <w:color w:val="000000" w:themeColor="text1"/>
                <w:sz w:val="20"/>
                <w:szCs w:val="20"/>
              </w:rPr>
              <w:t>ų</w:t>
            </w:r>
            <w:r w:rsidRPr="000D5CCA">
              <w:rPr>
                <w:rStyle w:val="fontstyle01"/>
                <w:rFonts w:ascii="Times New Roman" w:hAnsi="Times New Roman"/>
                <w:color w:val="000000" w:themeColor="text1"/>
                <w:sz w:val="20"/>
                <w:szCs w:val="20"/>
              </w:rPr>
              <w:t xml:space="preserve"> takas </w:t>
            </w:r>
            <w:r w:rsidRPr="000D5CCA">
              <w:rPr>
                <w:rStyle w:val="fontstyle01"/>
                <w:rFonts w:ascii="Times New Roman" w:hAnsi="Times New Roman" w:hint="eastAsia"/>
                <w:color w:val="000000" w:themeColor="text1"/>
                <w:sz w:val="20"/>
                <w:szCs w:val="20"/>
              </w:rPr>
              <w:t>Š</w:t>
            </w:r>
            <w:r w:rsidRPr="000D5CCA">
              <w:rPr>
                <w:rStyle w:val="fontstyle01"/>
                <w:rFonts w:ascii="Times New Roman" w:hAnsi="Times New Roman"/>
                <w:color w:val="000000" w:themeColor="text1"/>
                <w:sz w:val="20"/>
                <w:szCs w:val="20"/>
              </w:rPr>
              <w:t xml:space="preserve">akiai </w:t>
            </w:r>
            <w:r w:rsidRPr="000D5CCA">
              <w:rPr>
                <w:rStyle w:val="fontstyle01"/>
                <w:rFonts w:ascii="Times New Roman" w:hAnsi="Times New Roman" w:hint="eastAsia"/>
                <w:color w:val="000000" w:themeColor="text1"/>
                <w:sz w:val="20"/>
                <w:szCs w:val="20"/>
              </w:rPr>
              <w:t>–</w:t>
            </w:r>
            <w:r w:rsidRPr="000D5CCA">
              <w:rPr>
                <w:rStyle w:val="fontstyle01"/>
                <w:rFonts w:ascii="Times New Roman" w:hAnsi="Times New Roman"/>
                <w:color w:val="000000" w:themeColor="text1"/>
                <w:sz w:val="20"/>
                <w:szCs w:val="20"/>
              </w:rPr>
              <w:t xml:space="preserve"> Gelgaudi</w:t>
            </w:r>
            <w:r w:rsidRPr="000D5CCA">
              <w:rPr>
                <w:rStyle w:val="fontstyle01"/>
                <w:rFonts w:ascii="Times New Roman" w:hAnsi="Times New Roman" w:hint="eastAsia"/>
                <w:color w:val="000000" w:themeColor="text1"/>
                <w:sz w:val="20"/>
                <w:szCs w:val="20"/>
              </w:rPr>
              <w:t>š</w:t>
            </w:r>
            <w:r w:rsidRPr="000D5CCA">
              <w:rPr>
                <w:rStyle w:val="fontstyle01"/>
                <w:rFonts w:ascii="Times New Roman" w:hAnsi="Times New Roman"/>
                <w:color w:val="000000" w:themeColor="text1"/>
                <w:sz w:val="20"/>
                <w:szCs w:val="20"/>
              </w:rPr>
              <w:t>kis</w:t>
            </w:r>
          </w:p>
        </w:tc>
        <w:tc>
          <w:tcPr>
            <w:tcW w:w="1560" w:type="dxa"/>
            <w:shd w:val="clear" w:color="auto" w:fill="auto"/>
            <w:vAlign w:val="center"/>
          </w:tcPr>
          <w:p w14:paraId="006E8E0F" w14:textId="68566E6F" w:rsidR="00596AF0" w:rsidRPr="005B533B" w:rsidRDefault="00596AF0" w:rsidP="00596AF0">
            <w:pPr>
              <w:jc w:val="center"/>
              <w:rPr>
                <w:sz w:val="20"/>
              </w:rPr>
            </w:pPr>
            <w:r w:rsidRPr="005B533B">
              <w:rPr>
                <w:sz w:val="20"/>
              </w:rPr>
              <w:t>Rengiamas</w:t>
            </w:r>
          </w:p>
        </w:tc>
        <w:tc>
          <w:tcPr>
            <w:tcW w:w="1559" w:type="dxa"/>
            <w:shd w:val="clear" w:color="auto" w:fill="auto"/>
            <w:vAlign w:val="center"/>
          </w:tcPr>
          <w:p w14:paraId="2C4C8987" w14:textId="43FCE481" w:rsidR="00596AF0" w:rsidRPr="00312A48" w:rsidRDefault="00596AF0" w:rsidP="00596AF0">
            <w:pPr>
              <w:jc w:val="center"/>
              <w:rPr>
                <w:sz w:val="20"/>
              </w:rPr>
            </w:pPr>
            <w:r>
              <w:rPr>
                <w:sz w:val="20"/>
              </w:rPr>
              <w:t>-</w:t>
            </w:r>
          </w:p>
        </w:tc>
        <w:tc>
          <w:tcPr>
            <w:tcW w:w="1276" w:type="dxa"/>
            <w:shd w:val="clear" w:color="auto" w:fill="auto"/>
            <w:vAlign w:val="center"/>
          </w:tcPr>
          <w:p w14:paraId="0F44BCBD" w14:textId="4E351CEC" w:rsidR="00596AF0" w:rsidRPr="005B533B" w:rsidRDefault="003B69E3" w:rsidP="00596AF0">
            <w:pPr>
              <w:jc w:val="center"/>
              <w:rPr>
                <w:sz w:val="20"/>
              </w:rPr>
            </w:pPr>
            <w:r>
              <w:rPr>
                <w:sz w:val="20"/>
              </w:rPr>
              <w:t>Maža</w:t>
            </w:r>
          </w:p>
        </w:tc>
        <w:tc>
          <w:tcPr>
            <w:tcW w:w="6378" w:type="dxa"/>
            <w:shd w:val="clear" w:color="auto" w:fill="auto"/>
            <w:vAlign w:val="center"/>
          </w:tcPr>
          <w:p w14:paraId="5B096295" w14:textId="6A892B1A" w:rsidR="00596AF0" w:rsidRPr="003F04B0" w:rsidRDefault="006B0B77" w:rsidP="00596AF0">
            <w:pPr>
              <w:rPr>
                <w:sz w:val="20"/>
              </w:rPr>
            </w:pPr>
            <w:r>
              <w:rPr>
                <w:sz w:val="20"/>
              </w:rPr>
              <w:t>K</w:t>
            </w:r>
            <w:r w:rsidR="0037267D">
              <w:rPr>
                <w:sz w:val="20"/>
              </w:rPr>
              <w:t>vietim</w:t>
            </w:r>
            <w:r>
              <w:rPr>
                <w:sz w:val="20"/>
              </w:rPr>
              <w:t>as</w:t>
            </w:r>
            <w:r w:rsidR="0037267D">
              <w:rPr>
                <w:sz w:val="20"/>
              </w:rPr>
              <w:t xml:space="preserve"> </w:t>
            </w:r>
            <w:hyperlink r:id="rId23" w:history="1">
              <w:r w:rsidR="0037267D" w:rsidRPr="00CD7936">
                <w:rPr>
                  <w:rStyle w:val="Hipersaitas"/>
                  <w:sz w:val="20"/>
                </w:rPr>
                <w:t>Nr. 24-310-P</w:t>
              </w:r>
            </w:hyperlink>
            <w:r w:rsidR="0037267D">
              <w:rPr>
                <w:sz w:val="20"/>
              </w:rPr>
              <w:t xml:space="preserve"> „</w:t>
            </w:r>
            <w:r w:rsidR="0037267D" w:rsidRPr="00E711A7">
              <w:rPr>
                <w:sz w:val="20"/>
              </w:rPr>
              <w:t>Paskatinti regiono ekonominį augimą išnaudojant regiono turistinius išteklius (</w:t>
            </w:r>
            <w:r w:rsidR="003B69E3">
              <w:rPr>
                <w:sz w:val="20"/>
              </w:rPr>
              <w:t>V</w:t>
            </w:r>
            <w:r w:rsidR="0037267D" w:rsidRPr="00E711A7">
              <w:rPr>
                <w:sz w:val="20"/>
              </w:rPr>
              <w:t xml:space="preserve"> etapas)</w:t>
            </w:r>
            <w:r w:rsidR="0037267D">
              <w:rPr>
                <w:sz w:val="20"/>
              </w:rPr>
              <w:t>“</w:t>
            </w:r>
            <w:r>
              <w:rPr>
                <w:sz w:val="20"/>
              </w:rPr>
              <w:t>, PĮP</w:t>
            </w:r>
            <w:r w:rsidR="0037267D">
              <w:rPr>
                <w:sz w:val="20"/>
              </w:rPr>
              <w:t xml:space="preserve"> teikiami nuo 202</w:t>
            </w:r>
            <w:r w:rsidR="003B69E3">
              <w:rPr>
                <w:sz w:val="20"/>
              </w:rPr>
              <w:t>5-09</w:t>
            </w:r>
            <w:r w:rsidR="009010D1">
              <w:rPr>
                <w:sz w:val="20"/>
              </w:rPr>
              <w:t>-08</w:t>
            </w:r>
          </w:p>
        </w:tc>
      </w:tr>
      <w:tr w:rsidR="00FF0602" w:rsidRPr="00482713" w14:paraId="0D0B91A0" w14:textId="77777777" w:rsidTr="001662E7">
        <w:trPr>
          <w:trHeight w:val="70"/>
        </w:trPr>
        <w:tc>
          <w:tcPr>
            <w:tcW w:w="3397" w:type="dxa"/>
            <w:shd w:val="clear" w:color="auto" w:fill="auto"/>
            <w:vAlign w:val="center"/>
          </w:tcPr>
          <w:p w14:paraId="564A5A72" w14:textId="7CC0FE8B" w:rsidR="00FF0602" w:rsidRPr="000D5CCA" w:rsidRDefault="00FF0602" w:rsidP="00FF0602">
            <w:pPr>
              <w:rPr>
                <w:color w:val="000000" w:themeColor="text1"/>
                <w:sz w:val="20"/>
              </w:rPr>
            </w:pPr>
            <w:r w:rsidRPr="000D5CCA">
              <w:rPr>
                <w:rStyle w:val="fontstyle01"/>
                <w:rFonts w:ascii="Times New Roman" w:hAnsi="Times New Roman"/>
                <w:color w:val="000000" w:themeColor="text1"/>
                <w:sz w:val="20"/>
                <w:szCs w:val="20"/>
              </w:rPr>
              <w:t>1.2.12. Vie</w:t>
            </w:r>
            <w:r w:rsidRPr="000D5CCA">
              <w:rPr>
                <w:rStyle w:val="fontstyle01"/>
                <w:rFonts w:ascii="Times New Roman" w:hAnsi="Times New Roman" w:hint="eastAsia"/>
                <w:color w:val="000000" w:themeColor="text1"/>
                <w:sz w:val="20"/>
                <w:szCs w:val="20"/>
              </w:rPr>
              <w:t>š</w:t>
            </w:r>
            <w:r w:rsidRPr="000D5CCA">
              <w:rPr>
                <w:rStyle w:val="fontstyle01"/>
                <w:rFonts w:ascii="Times New Roman" w:hAnsi="Times New Roman"/>
                <w:color w:val="000000" w:themeColor="text1"/>
                <w:sz w:val="20"/>
                <w:szCs w:val="20"/>
              </w:rPr>
              <w:t>osios turizmo infrastrukt</w:t>
            </w:r>
            <w:r w:rsidRPr="000D5CCA">
              <w:rPr>
                <w:rStyle w:val="fontstyle01"/>
                <w:rFonts w:ascii="Times New Roman" w:hAnsi="Times New Roman" w:hint="eastAsia"/>
                <w:color w:val="000000" w:themeColor="text1"/>
                <w:sz w:val="20"/>
                <w:szCs w:val="20"/>
              </w:rPr>
              <w:t>ū</w:t>
            </w:r>
            <w:r w:rsidRPr="000D5CCA">
              <w:rPr>
                <w:rStyle w:val="fontstyle01"/>
                <w:rFonts w:ascii="Times New Roman" w:hAnsi="Times New Roman"/>
                <w:color w:val="000000" w:themeColor="text1"/>
                <w:sz w:val="20"/>
                <w:szCs w:val="20"/>
              </w:rPr>
              <w:t>ros suk</w:t>
            </w:r>
            <w:r w:rsidRPr="000D5CCA">
              <w:rPr>
                <w:rStyle w:val="fontstyle01"/>
                <w:rFonts w:ascii="Times New Roman" w:hAnsi="Times New Roman" w:hint="eastAsia"/>
                <w:color w:val="000000" w:themeColor="text1"/>
                <w:sz w:val="20"/>
                <w:szCs w:val="20"/>
              </w:rPr>
              <w:t>ū</w:t>
            </w:r>
            <w:r w:rsidRPr="000D5CCA">
              <w:rPr>
                <w:rStyle w:val="fontstyle01"/>
                <w:rFonts w:ascii="Times New Roman" w:hAnsi="Times New Roman"/>
                <w:color w:val="000000" w:themeColor="text1"/>
                <w:sz w:val="20"/>
                <w:szCs w:val="20"/>
              </w:rPr>
              <w:t xml:space="preserve">rimas </w:t>
            </w:r>
            <w:r w:rsidRPr="000D5CCA">
              <w:rPr>
                <w:rStyle w:val="fontstyle01"/>
                <w:rFonts w:ascii="Times New Roman" w:hAnsi="Times New Roman" w:hint="eastAsia"/>
                <w:color w:val="000000" w:themeColor="text1"/>
                <w:sz w:val="20"/>
                <w:szCs w:val="20"/>
              </w:rPr>
              <w:t>Š</w:t>
            </w:r>
            <w:r w:rsidRPr="000D5CCA">
              <w:rPr>
                <w:rStyle w:val="fontstyle01"/>
                <w:rFonts w:ascii="Times New Roman" w:hAnsi="Times New Roman"/>
                <w:color w:val="000000" w:themeColor="text1"/>
                <w:sz w:val="20"/>
                <w:szCs w:val="20"/>
              </w:rPr>
              <w:t>aki</w:t>
            </w:r>
            <w:r w:rsidRPr="000D5CCA">
              <w:rPr>
                <w:rStyle w:val="fontstyle01"/>
                <w:rFonts w:ascii="Times New Roman" w:hAnsi="Times New Roman" w:hint="eastAsia"/>
                <w:color w:val="000000" w:themeColor="text1"/>
                <w:sz w:val="20"/>
                <w:szCs w:val="20"/>
              </w:rPr>
              <w:t>ų</w:t>
            </w:r>
            <w:r w:rsidRPr="000D5CCA">
              <w:rPr>
                <w:rStyle w:val="fontstyle01"/>
                <w:rFonts w:ascii="Times New Roman" w:hAnsi="Times New Roman"/>
                <w:color w:val="000000" w:themeColor="text1"/>
                <w:sz w:val="20"/>
                <w:szCs w:val="20"/>
              </w:rPr>
              <w:t xml:space="preserve"> rajono savivaldyb</w:t>
            </w:r>
            <w:r w:rsidRPr="000D5CCA">
              <w:rPr>
                <w:rStyle w:val="fontstyle01"/>
                <w:rFonts w:ascii="Times New Roman" w:hAnsi="Times New Roman" w:hint="eastAsia"/>
                <w:color w:val="000000" w:themeColor="text1"/>
                <w:sz w:val="20"/>
                <w:szCs w:val="20"/>
              </w:rPr>
              <w:t>ė</w:t>
            </w:r>
            <w:r w:rsidRPr="000D5CCA">
              <w:rPr>
                <w:rStyle w:val="fontstyle01"/>
                <w:rFonts w:ascii="Times New Roman" w:hAnsi="Times New Roman"/>
                <w:color w:val="000000" w:themeColor="text1"/>
                <w:sz w:val="20"/>
                <w:szCs w:val="20"/>
              </w:rPr>
              <w:t>je, pritaikant Nemuno pakrant</w:t>
            </w:r>
            <w:r w:rsidRPr="000D5CCA">
              <w:rPr>
                <w:rStyle w:val="fontstyle01"/>
                <w:rFonts w:ascii="Times New Roman" w:hAnsi="Times New Roman" w:hint="eastAsia"/>
                <w:color w:val="000000" w:themeColor="text1"/>
                <w:sz w:val="20"/>
                <w:szCs w:val="20"/>
              </w:rPr>
              <w:t>ę</w:t>
            </w:r>
            <w:r w:rsidRPr="000D5CCA">
              <w:rPr>
                <w:rStyle w:val="fontstyle01"/>
                <w:rFonts w:ascii="Times New Roman" w:hAnsi="Times New Roman"/>
                <w:color w:val="000000" w:themeColor="text1"/>
                <w:sz w:val="20"/>
                <w:szCs w:val="20"/>
              </w:rPr>
              <w:t xml:space="preserve"> lankymui</w:t>
            </w:r>
          </w:p>
        </w:tc>
        <w:tc>
          <w:tcPr>
            <w:tcW w:w="1560" w:type="dxa"/>
            <w:shd w:val="clear" w:color="auto" w:fill="auto"/>
            <w:vAlign w:val="center"/>
          </w:tcPr>
          <w:p w14:paraId="7D7C9CFB" w14:textId="1669E92D" w:rsidR="00FF0602" w:rsidRPr="005B533B" w:rsidRDefault="00FF0602" w:rsidP="00FF0602">
            <w:pPr>
              <w:jc w:val="center"/>
              <w:rPr>
                <w:sz w:val="20"/>
              </w:rPr>
            </w:pPr>
            <w:r w:rsidRPr="005B533B">
              <w:rPr>
                <w:sz w:val="20"/>
              </w:rPr>
              <w:t xml:space="preserve">Rengiamas </w:t>
            </w:r>
          </w:p>
        </w:tc>
        <w:tc>
          <w:tcPr>
            <w:tcW w:w="1559" w:type="dxa"/>
            <w:shd w:val="clear" w:color="auto" w:fill="auto"/>
            <w:vAlign w:val="center"/>
          </w:tcPr>
          <w:p w14:paraId="309F33A8" w14:textId="073D52C3" w:rsidR="00FF0602" w:rsidRPr="00312A48" w:rsidRDefault="00FF0602" w:rsidP="00FF0602">
            <w:pPr>
              <w:jc w:val="center"/>
              <w:rPr>
                <w:sz w:val="20"/>
              </w:rPr>
            </w:pPr>
            <w:r w:rsidRPr="00312A48">
              <w:rPr>
                <w:sz w:val="20"/>
              </w:rPr>
              <w:t>-</w:t>
            </w:r>
          </w:p>
        </w:tc>
        <w:tc>
          <w:tcPr>
            <w:tcW w:w="1276" w:type="dxa"/>
            <w:shd w:val="clear" w:color="auto" w:fill="auto"/>
            <w:vAlign w:val="center"/>
          </w:tcPr>
          <w:p w14:paraId="668D9237" w14:textId="78231758" w:rsidR="00FF0602" w:rsidRPr="005B533B" w:rsidRDefault="00FF0602" w:rsidP="00FF0602">
            <w:pPr>
              <w:jc w:val="center"/>
              <w:rPr>
                <w:sz w:val="20"/>
              </w:rPr>
            </w:pPr>
            <w:r>
              <w:rPr>
                <w:sz w:val="20"/>
              </w:rPr>
              <w:t xml:space="preserve">Maža </w:t>
            </w:r>
          </w:p>
        </w:tc>
        <w:tc>
          <w:tcPr>
            <w:tcW w:w="6378" w:type="dxa"/>
            <w:shd w:val="clear" w:color="auto" w:fill="auto"/>
          </w:tcPr>
          <w:p w14:paraId="602F2E2E" w14:textId="68EAC44E" w:rsidR="00FF0602" w:rsidRPr="003F04B0" w:rsidRDefault="00FF0602" w:rsidP="00FF0602">
            <w:pPr>
              <w:rPr>
                <w:sz w:val="20"/>
              </w:rPr>
            </w:pPr>
            <w:r w:rsidRPr="005F2512">
              <w:rPr>
                <w:sz w:val="20"/>
              </w:rPr>
              <w:t xml:space="preserve">Kvietimas </w:t>
            </w:r>
            <w:hyperlink r:id="rId24" w:history="1">
              <w:r w:rsidRPr="005F2512">
                <w:rPr>
                  <w:rStyle w:val="Hipersaitas"/>
                  <w:sz w:val="20"/>
                </w:rPr>
                <w:t>Nr. 24-305-P</w:t>
              </w:r>
            </w:hyperlink>
            <w:r w:rsidRPr="005F2512">
              <w:rPr>
                <w:sz w:val="20"/>
              </w:rPr>
              <w:t xml:space="preserve"> „Paskatinti regiono ekonominį augimą išnaudojant regiono turistinius išteklius (II etapas)“, PĮP teikiamas iki 2025-05-30</w:t>
            </w:r>
          </w:p>
        </w:tc>
      </w:tr>
      <w:tr w:rsidR="00FF0602" w:rsidRPr="00482713" w14:paraId="0D2717A5" w14:textId="77777777" w:rsidTr="001662E7">
        <w:trPr>
          <w:trHeight w:val="70"/>
        </w:trPr>
        <w:tc>
          <w:tcPr>
            <w:tcW w:w="3397" w:type="dxa"/>
            <w:shd w:val="clear" w:color="auto" w:fill="auto"/>
            <w:vAlign w:val="center"/>
          </w:tcPr>
          <w:p w14:paraId="35583618" w14:textId="031B31B9" w:rsidR="00FF0602" w:rsidRPr="000D5CCA" w:rsidRDefault="00FF0602" w:rsidP="00FF0602">
            <w:pPr>
              <w:rPr>
                <w:color w:val="000000" w:themeColor="text1"/>
                <w:sz w:val="20"/>
              </w:rPr>
            </w:pPr>
            <w:r w:rsidRPr="000D5CCA">
              <w:rPr>
                <w:rStyle w:val="fontstyle01"/>
                <w:rFonts w:ascii="Times New Roman" w:hAnsi="Times New Roman"/>
                <w:color w:val="000000" w:themeColor="text1"/>
                <w:sz w:val="20"/>
                <w:szCs w:val="20"/>
              </w:rPr>
              <w:t xml:space="preserve">1.2.13. </w:t>
            </w:r>
            <w:r w:rsidRPr="000D5CCA">
              <w:rPr>
                <w:rStyle w:val="fontstyle01"/>
                <w:rFonts w:ascii="Times New Roman" w:hAnsi="Times New Roman" w:hint="eastAsia"/>
                <w:color w:val="000000" w:themeColor="text1"/>
                <w:sz w:val="20"/>
                <w:szCs w:val="20"/>
              </w:rPr>
              <w:t>Š</w:t>
            </w:r>
            <w:r w:rsidRPr="000D5CCA">
              <w:rPr>
                <w:rStyle w:val="fontstyle01"/>
                <w:rFonts w:ascii="Times New Roman" w:hAnsi="Times New Roman"/>
                <w:color w:val="000000" w:themeColor="text1"/>
                <w:sz w:val="20"/>
                <w:szCs w:val="20"/>
              </w:rPr>
              <w:t>aki</w:t>
            </w:r>
            <w:r w:rsidRPr="000D5CCA">
              <w:rPr>
                <w:rStyle w:val="fontstyle01"/>
                <w:rFonts w:ascii="Times New Roman" w:hAnsi="Times New Roman" w:hint="eastAsia"/>
                <w:color w:val="000000" w:themeColor="text1"/>
                <w:sz w:val="20"/>
                <w:szCs w:val="20"/>
              </w:rPr>
              <w:t>ų</w:t>
            </w:r>
            <w:r w:rsidRPr="000D5CCA">
              <w:rPr>
                <w:rStyle w:val="fontstyle01"/>
                <w:rFonts w:ascii="Times New Roman" w:hAnsi="Times New Roman"/>
                <w:color w:val="000000" w:themeColor="text1"/>
                <w:sz w:val="20"/>
                <w:szCs w:val="20"/>
              </w:rPr>
              <w:t xml:space="preserve"> miesto istorinis </w:t>
            </w:r>
            <w:r w:rsidRPr="000D5CCA">
              <w:rPr>
                <w:rStyle w:val="fontstyle01"/>
                <w:rFonts w:ascii="Times New Roman" w:hAnsi="Times New Roman" w:hint="eastAsia"/>
                <w:color w:val="000000" w:themeColor="text1"/>
                <w:sz w:val="20"/>
                <w:szCs w:val="20"/>
              </w:rPr>
              <w:t>ž</w:t>
            </w:r>
            <w:r w:rsidRPr="000D5CCA">
              <w:rPr>
                <w:rStyle w:val="fontstyle01"/>
                <w:rFonts w:ascii="Times New Roman" w:hAnsi="Times New Roman"/>
                <w:color w:val="000000" w:themeColor="text1"/>
                <w:sz w:val="20"/>
                <w:szCs w:val="20"/>
              </w:rPr>
              <w:t>iedas</w:t>
            </w:r>
          </w:p>
        </w:tc>
        <w:tc>
          <w:tcPr>
            <w:tcW w:w="1560" w:type="dxa"/>
            <w:shd w:val="clear" w:color="auto" w:fill="auto"/>
            <w:vAlign w:val="center"/>
          </w:tcPr>
          <w:p w14:paraId="142015E1" w14:textId="75438D6A" w:rsidR="00FF0602" w:rsidRPr="005B533B" w:rsidRDefault="00FF0602" w:rsidP="00FF0602">
            <w:pPr>
              <w:jc w:val="center"/>
              <w:rPr>
                <w:sz w:val="20"/>
              </w:rPr>
            </w:pPr>
            <w:r w:rsidRPr="005B533B">
              <w:rPr>
                <w:sz w:val="20"/>
              </w:rPr>
              <w:t xml:space="preserve">Rengiamas </w:t>
            </w:r>
          </w:p>
        </w:tc>
        <w:tc>
          <w:tcPr>
            <w:tcW w:w="1559" w:type="dxa"/>
            <w:shd w:val="clear" w:color="auto" w:fill="auto"/>
            <w:vAlign w:val="center"/>
          </w:tcPr>
          <w:p w14:paraId="2DF42671" w14:textId="569CB2B8" w:rsidR="00FF0602" w:rsidRPr="00312A48" w:rsidRDefault="00FF0602" w:rsidP="00FF0602">
            <w:pPr>
              <w:jc w:val="center"/>
              <w:rPr>
                <w:sz w:val="20"/>
              </w:rPr>
            </w:pPr>
            <w:r w:rsidRPr="00312A48">
              <w:rPr>
                <w:sz w:val="20"/>
              </w:rPr>
              <w:t>-</w:t>
            </w:r>
          </w:p>
        </w:tc>
        <w:tc>
          <w:tcPr>
            <w:tcW w:w="1276" w:type="dxa"/>
            <w:shd w:val="clear" w:color="auto" w:fill="auto"/>
            <w:vAlign w:val="center"/>
          </w:tcPr>
          <w:p w14:paraId="0A737E64" w14:textId="3B9524DA" w:rsidR="00FF0602" w:rsidRPr="005B533B" w:rsidRDefault="00FF0602" w:rsidP="00FF0602">
            <w:pPr>
              <w:jc w:val="center"/>
              <w:rPr>
                <w:sz w:val="20"/>
              </w:rPr>
            </w:pPr>
            <w:r>
              <w:rPr>
                <w:sz w:val="20"/>
              </w:rPr>
              <w:t xml:space="preserve">Maža </w:t>
            </w:r>
          </w:p>
        </w:tc>
        <w:tc>
          <w:tcPr>
            <w:tcW w:w="6378" w:type="dxa"/>
            <w:shd w:val="clear" w:color="auto" w:fill="auto"/>
          </w:tcPr>
          <w:p w14:paraId="0BC484CB" w14:textId="0ACE847E" w:rsidR="00FF0602" w:rsidRPr="003F04B0" w:rsidRDefault="00FF0602" w:rsidP="00FF0602">
            <w:pPr>
              <w:rPr>
                <w:sz w:val="20"/>
              </w:rPr>
            </w:pPr>
            <w:r w:rsidRPr="005F2512">
              <w:rPr>
                <w:sz w:val="20"/>
              </w:rPr>
              <w:t xml:space="preserve">Kvietimas </w:t>
            </w:r>
            <w:hyperlink r:id="rId25" w:history="1">
              <w:r w:rsidRPr="005F2512">
                <w:rPr>
                  <w:rStyle w:val="Hipersaitas"/>
                  <w:sz w:val="20"/>
                </w:rPr>
                <w:t>Nr. 24-305-P</w:t>
              </w:r>
            </w:hyperlink>
            <w:r w:rsidRPr="005F2512">
              <w:rPr>
                <w:sz w:val="20"/>
              </w:rPr>
              <w:t xml:space="preserve"> „Paskatinti regiono ekonominį augimą išnaudojant regiono turistinius išteklius (II etapas)“, PĮP teikiamas iki 2025-05-30</w:t>
            </w:r>
          </w:p>
        </w:tc>
      </w:tr>
      <w:tr w:rsidR="00FF0602" w:rsidRPr="00482713" w14:paraId="28602DDD" w14:textId="77777777" w:rsidTr="001662E7">
        <w:trPr>
          <w:trHeight w:val="212"/>
        </w:trPr>
        <w:tc>
          <w:tcPr>
            <w:tcW w:w="3397" w:type="dxa"/>
            <w:shd w:val="clear" w:color="auto" w:fill="auto"/>
            <w:vAlign w:val="center"/>
          </w:tcPr>
          <w:p w14:paraId="7AA781FF" w14:textId="732E5D1A" w:rsidR="00FF0602" w:rsidRPr="000D5CCA" w:rsidRDefault="00FF0602" w:rsidP="00FF0602">
            <w:pPr>
              <w:rPr>
                <w:color w:val="000000" w:themeColor="text1"/>
                <w:sz w:val="20"/>
              </w:rPr>
            </w:pPr>
            <w:r w:rsidRPr="000D5CCA">
              <w:rPr>
                <w:rStyle w:val="fontstyle01"/>
                <w:rFonts w:ascii="Times New Roman" w:hAnsi="Times New Roman"/>
                <w:color w:val="000000" w:themeColor="text1"/>
                <w:sz w:val="20"/>
                <w:szCs w:val="20"/>
              </w:rPr>
              <w:t xml:space="preserve">1.2.14. </w:t>
            </w:r>
            <w:proofErr w:type="spellStart"/>
            <w:r w:rsidRPr="000D5CCA">
              <w:rPr>
                <w:rStyle w:val="fontstyle01"/>
                <w:rFonts w:ascii="Times New Roman" w:hAnsi="Times New Roman"/>
                <w:color w:val="000000" w:themeColor="text1"/>
                <w:sz w:val="20"/>
                <w:szCs w:val="20"/>
              </w:rPr>
              <w:t>Zypli</w:t>
            </w:r>
            <w:r w:rsidRPr="000D5CCA">
              <w:rPr>
                <w:rStyle w:val="fontstyle01"/>
                <w:rFonts w:ascii="Times New Roman" w:hAnsi="Times New Roman" w:hint="eastAsia"/>
                <w:color w:val="000000" w:themeColor="text1"/>
                <w:sz w:val="20"/>
                <w:szCs w:val="20"/>
              </w:rPr>
              <w:t>ų</w:t>
            </w:r>
            <w:proofErr w:type="spellEnd"/>
            <w:r w:rsidRPr="000D5CCA">
              <w:rPr>
                <w:rStyle w:val="fontstyle01"/>
                <w:rFonts w:ascii="Times New Roman" w:hAnsi="Times New Roman"/>
                <w:color w:val="000000" w:themeColor="text1"/>
                <w:sz w:val="20"/>
                <w:szCs w:val="20"/>
              </w:rPr>
              <w:t xml:space="preserve"> dvaro sodybos pritaikymas lankymui</w:t>
            </w:r>
          </w:p>
        </w:tc>
        <w:tc>
          <w:tcPr>
            <w:tcW w:w="1560" w:type="dxa"/>
            <w:shd w:val="clear" w:color="auto" w:fill="auto"/>
            <w:vAlign w:val="center"/>
          </w:tcPr>
          <w:p w14:paraId="0733127E" w14:textId="63B39716" w:rsidR="00FF0602" w:rsidRPr="005B533B" w:rsidRDefault="00FF0602" w:rsidP="00FF0602">
            <w:pPr>
              <w:jc w:val="center"/>
              <w:rPr>
                <w:sz w:val="20"/>
              </w:rPr>
            </w:pPr>
            <w:r w:rsidRPr="005B533B">
              <w:rPr>
                <w:sz w:val="20"/>
              </w:rPr>
              <w:t xml:space="preserve">Rengiamas </w:t>
            </w:r>
          </w:p>
        </w:tc>
        <w:tc>
          <w:tcPr>
            <w:tcW w:w="1559" w:type="dxa"/>
            <w:shd w:val="clear" w:color="auto" w:fill="auto"/>
            <w:vAlign w:val="center"/>
          </w:tcPr>
          <w:p w14:paraId="4D59332E" w14:textId="5481194E" w:rsidR="00FF0602" w:rsidRPr="00312A48" w:rsidRDefault="00FF0602" w:rsidP="00FF0602">
            <w:pPr>
              <w:jc w:val="center"/>
              <w:rPr>
                <w:sz w:val="20"/>
              </w:rPr>
            </w:pPr>
            <w:r w:rsidRPr="00312A48">
              <w:rPr>
                <w:sz w:val="20"/>
              </w:rPr>
              <w:t>-</w:t>
            </w:r>
          </w:p>
        </w:tc>
        <w:tc>
          <w:tcPr>
            <w:tcW w:w="1276" w:type="dxa"/>
            <w:shd w:val="clear" w:color="auto" w:fill="auto"/>
            <w:vAlign w:val="center"/>
          </w:tcPr>
          <w:p w14:paraId="720D4985" w14:textId="7BB8034D" w:rsidR="00FF0602" w:rsidRPr="005B533B" w:rsidRDefault="00FF0602" w:rsidP="00FF0602">
            <w:pPr>
              <w:jc w:val="center"/>
              <w:rPr>
                <w:sz w:val="20"/>
              </w:rPr>
            </w:pPr>
            <w:r>
              <w:rPr>
                <w:sz w:val="20"/>
              </w:rPr>
              <w:t xml:space="preserve">Maža </w:t>
            </w:r>
          </w:p>
        </w:tc>
        <w:tc>
          <w:tcPr>
            <w:tcW w:w="6378" w:type="dxa"/>
            <w:shd w:val="clear" w:color="auto" w:fill="auto"/>
          </w:tcPr>
          <w:p w14:paraId="02CA5D0B" w14:textId="14641824" w:rsidR="00FF0602" w:rsidRPr="003F04B0" w:rsidRDefault="00FF0602" w:rsidP="00FF0602">
            <w:pPr>
              <w:rPr>
                <w:sz w:val="20"/>
              </w:rPr>
            </w:pPr>
            <w:r w:rsidRPr="005F2512">
              <w:rPr>
                <w:sz w:val="20"/>
              </w:rPr>
              <w:t xml:space="preserve">Kvietimas </w:t>
            </w:r>
            <w:hyperlink r:id="rId26" w:history="1">
              <w:r w:rsidRPr="005F2512">
                <w:rPr>
                  <w:rStyle w:val="Hipersaitas"/>
                  <w:sz w:val="20"/>
                </w:rPr>
                <w:t>Nr. 24-305-P</w:t>
              </w:r>
            </w:hyperlink>
            <w:r w:rsidRPr="005F2512">
              <w:rPr>
                <w:sz w:val="20"/>
              </w:rPr>
              <w:t xml:space="preserve"> „Paskatinti regiono ekonominį augimą išnaudojant regiono turistinius išteklius (II etapas)“, PĮP teikiamas iki 2025-05-30</w:t>
            </w:r>
          </w:p>
        </w:tc>
      </w:tr>
      <w:tr w:rsidR="00FF0602" w:rsidRPr="00482713" w14:paraId="480DB804" w14:textId="77777777" w:rsidTr="001662E7">
        <w:trPr>
          <w:trHeight w:val="147"/>
        </w:trPr>
        <w:tc>
          <w:tcPr>
            <w:tcW w:w="3397" w:type="dxa"/>
            <w:shd w:val="clear" w:color="auto" w:fill="auto"/>
            <w:vAlign w:val="center"/>
          </w:tcPr>
          <w:p w14:paraId="154A13D3" w14:textId="3EF0EC8A" w:rsidR="00FF0602" w:rsidRPr="000D5CCA" w:rsidRDefault="00FF0602" w:rsidP="00FF0602">
            <w:pPr>
              <w:rPr>
                <w:color w:val="000000" w:themeColor="text1"/>
                <w:sz w:val="20"/>
              </w:rPr>
            </w:pPr>
            <w:r w:rsidRPr="000D5CCA">
              <w:rPr>
                <w:rStyle w:val="fontstyle01"/>
                <w:rFonts w:ascii="Times New Roman" w:hAnsi="Times New Roman"/>
                <w:color w:val="000000" w:themeColor="text1"/>
                <w:sz w:val="20"/>
                <w:szCs w:val="20"/>
              </w:rPr>
              <w:t>1.2.15. Turizmo infrastrukt</w:t>
            </w:r>
            <w:r w:rsidRPr="000D5CCA">
              <w:rPr>
                <w:rStyle w:val="fontstyle01"/>
                <w:rFonts w:ascii="Times New Roman" w:hAnsi="Times New Roman" w:hint="eastAsia"/>
                <w:color w:val="000000" w:themeColor="text1"/>
                <w:sz w:val="20"/>
                <w:szCs w:val="20"/>
              </w:rPr>
              <w:t>ū</w:t>
            </w:r>
            <w:r w:rsidRPr="000D5CCA">
              <w:rPr>
                <w:rStyle w:val="fontstyle01"/>
                <w:rFonts w:ascii="Times New Roman" w:hAnsi="Times New Roman"/>
                <w:color w:val="000000" w:themeColor="text1"/>
                <w:sz w:val="20"/>
                <w:szCs w:val="20"/>
              </w:rPr>
              <w:t>ros prie Pae</w:t>
            </w:r>
            <w:r w:rsidRPr="000D5CCA">
              <w:rPr>
                <w:rStyle w:val="fontstyle01"/>
                <w:rFonts w:ascii="Times New Roman" w:hAnsi="Times New Roman" w:hint="eastAsia"/>
                <w:color w:val="000000" w:themeColor="text1"/>
                <w:sz w:val="20"/>
                <w:szCs w:val="20"/>
              </w:rPr>
              <w:t>ž</w:t>
            </w:r>
            <w:r w:rsidRPr="000D5CCA">
              <w:rPr>
                <w:rStyle w:val="fontstyle01"/>
                <w:rFonts w:ascii="Times New Roman" w:hAnsi="Times New Roman"/>
                <w:color w:val="000000" w:themeColor="text1"/>
                <w:sz w:val="20"/>
                <w:szCs w:val="20"/>
              </w:rPr>
              <w:t>eri</w:t>
            </w:r>
            <w:r w:rsidRPr="000D5CCA">
              <w:rPr>
                <w:rStyle w:val="fontstyle01"/>
                <w:rFonts w:ascii="Times New Roman" w:hAnsi="Times New Roman" w:hint="eastAsia"/>
                <w:color w:val="000000" w:themeColor="text1"/>
                <w:sz w:val="20"/>
                <w:szCs w:val="20"/>
              </w:rPr>
              <w:t>ų</w:t>
            </w:r>
            <w:r w:rsidRPr="000D5CCA">
              <w:rPr>
                <w:rStyle w:val="fontstyle01"/>
                <w:rFonts w:ascii="Times New Roman" w:hAnsi="Times New Roman"/>
                <w:color w:val="000000" w:themeColor="text1"/>
                <w:sz w:val="20"/>
                <w:szCs w:val="20"/>
              </w:rPr>
              <w:t xml:space="preserve"> e</w:t>
            </w:r>
            <w:r w:rsidRPr="000D5CCA">
              <w:rPr>
                <w:rStyle w:val="fontstyle01"/>
                <w:rFonts w:ascii="Times New Roman" w:hAnsi="Times New Roman" w:hint="eastAsia"/>
                <w:color w:val="000000" w:themeColor="text1"/>
                <w:sz w:val="20"/>
                <w:szCs w:val="20"/>
              </w:rPr>
              <w:t>ž</w:t>
            </w:r>
            <w:r w:rsidRPr="000D5CCA">
              <w:rPr>
                <w:rStyle w:val="fontstyle01"/>
                <w:rFonts w:ascii="Times New Roman" w:hAnsi="Times New Roman"/>
                <w:color w:val="000000" w:themeColor="text1"/>
                <w:sz w:val="20"/>
                <w:szCs w:val="20"/>
              </w:rPr>
              <w:t>ero pl</w:t>
            </w:r>
            <w:r w:rsidRPr="000D5CCA">
              <w:rPr>
                <w:rStyle w:val="fontstyle01"/>
                <w:rFonts w:ascii="Times New Roman" w:hAnsi="Times New Roman" w:hint="eastAsia"/>
                <w:color w:val="000000" w:themeColor="text1"/>
                <w:sz w:val="20"/>
                <w:szCs w:val="20"/>
              </w:rPr>
              <w:t>ė</w:t>
            </w:r>
            <w:r w:rsidRPr="000D5CCA">
              <w:rPr>
                <w:rStyle w:val="fontstyle01"/>
                <w:rFonts w:ascii="Times New Roman" w:hAnsi="Times New Roman"/>
                <w:color w:val="000000" w:themeColor="text1"/>
                <w:sz w:val="20"/>
                <w:szCs w:val="20"/>
              </w:rPr>
              <w:t>tra</w:t>
            </w:r>
          </w:p>
        </w:tc>
        <w:tc>
          <w:tcPr>
            <w:tcW w:w="1560" w:type="dxa"/>
            <w:shd w:val="clear" w:color="auto" w:fill="auto"/>
            <w:vAlign w:val="center"/>
          </w:tcPr>
          <w:p w14:paraId="55E740EB" w14:textId="5D6398C8" w:rsidR="00FF0602" w:rsidRPr="005B533B" w:rsidRDefault="00FF0602" w:rsidP="00FF0602">
            <w:pPr>
              <w:jc w:val="center"/>
              <w:rPr>
                <w:sz w:val="20"/>
              </w:rPr>
            </w:pPr>
            <w:r w:rsidRPr="005B533B">
              <w:rPr>
                <w:sz w:val="20"/>
              </w:rPr>
              <w:t xml:space="preserve">Rengiamas </w:t>
            </w:r>
          </w:p>
        </w:tc>
        <w:tc>
          <w:tcPr>
            <w:tcW w:w="1559" w:type="dxa"/>
            <w:shd w:val="clear" w:color="auto" w:fill="auto"/>
            <w:vAlign w:val="center"/>
          </w:tcPr>
          <w:p w14:paraId="23B26B36" w14:textId="77B4A4B7" w:rsidR="00FF0602" w:rsidRPr="00312A48" w:rsidRDefault="00FF0602" w:rsidP="00FF0602">
            <w:pPr>
              <w:jc w:val="center"/>
              <w:rPr>
                <w:sz w:val="20"/>
              </w:rPr>
            </w:pPr>
            <w:r w:rsidRPr="00312A48">
              <w:rPr>
                <w:sz w:val="20"/>
              </w:rPr>
              <w:t>-</w:t>
            </w:r>
          </w:p>
        </w:tc>
        <w:tc>
          <w:tcPr>
            <w:tcW w:w="1276" w:type="dxa"/>
            <w:shd w:val="clear" w:color="auto" w:fill="auto"/>
            <w:vAlign w:val="center"/>
          </w:tcPr>
          <w:p w14:paraId="0EC7C96B" w14:textId="50E91B94" w:rsidR="00FF0602" w:rsidRPr="005B533B" w:rsidRDefault="00FF0602" w:rsidP="00FF0602">
            <w:pPr>
              <w:jc w:val="center"/>
              <w:rPr>
                <w:sz w:val="20"/>
              </w:rPr>
            </w:pPr>
            <w:r>
              <w:rPr>
                <w:sz w:val="20"/>
              </w:rPr>
              <w:t xml:space="preserve">Maža </w:t>
            </w:r>
          </w:p>
        </w:tc>
        <w:tc>
          <w:tcPr>
            <w:tcW w:w="6378" w:type="dxa"/>
            <w:shd w:val="clear" w:color="auto" w:fill="auto"/>
          </w:tcPr>
          <w:p w14:paraId="2186B656" w14:textId="734E29D4" w:rsidR="00FF0602" w:rsidRPr="003F04B0" w:rsidRDefault="00FF0602" w:rsidP="00FF0602">
            <w:pPr>
              <w:rPr>
                <w:sz w:val="20"/>
              </w:rPr>
            </w:pPr>
            <w:r w:rsidRPr="005F2512">
              <w:rPr>
                <w:sz w:val="20"/>
              </w:rPr>
              <w:t xml:space="preserve">Kvietimas </w:t>
            </w:r>
            <w:hyperlink r:id="rId27" w:history="1">
              <w:r w:rsidRPr="005F2512">
                <w:rPr>
                  <w:rStyle w:val="Hipersaitas"/>
                  <w:sz w:val="20"/>
                </w:rPr>
                <w:t>Nr. 24-305-P</w:t>
              </w:r>
            </w:hyperlink>
            <w:r w:rsidRPr="005F2512">
              <w:rPr>
                <w:sz w:val="20"/>
              </w:rPr>
              <w:t xml:space="preserve"> „Paskatinti regiono ekonominį augimą išnaudojant regiono turistinius išteklius (II etapas)“, PĮP teikiamas iki 2025-05-30</w:t>
            </w:r>
          </w:p>
        </w:tc>
      </w:tr>
      <w:tr w:rsidR="00806DB2" w:rsidRPr="00482713" w14:paraId="3F0A1057" w14:textId="77777777" w:rsidTr="001662E7">
        <w:trPr>
          <w:trHeight w:val="112"/>
        </w:trPr>
        <w:tc>
          <w:tcPr>
            <w:tcW w:w="3397" w:type="dxa"/>
            <w:shd w:val="clear" w:color="auto" w:fill="auto"/>
            <w:vAlign w:val="center"/>
          </w:tcPr>
          <w:p w14:paraId="03283504" w14:textId="6A0C185F" w:rsidR="00806DB2" w:rsidRPr="000D5CCA" w:rsidRDefault="00806DB2" w:rsidP="00806DB2">
            <w:pPr>
              <w:rPr>
                <w:color w:val="000000" w:themeColor="text1"/>
                <w:sz w:val="20"/>
              </w:rPr>
            </w:pPr>
            <w:r w:rsidRPr="000D5CCA">
              <w:rPr>
                <w:rStyle w:val="fontstyle01"/>
                <w:rFonts w:ascii="Times New Roman" w:hAnsi="Times New Roman"/>
                <w:color w:val="000000" w:themeColor="text1"/>
                <w:sz w:val="20"/>
                <w:szCs w:val="20"/>
              </w:rPr>
              <w:t>1.2.16. Turizmo infrastrukt</w:t>
            </w:r>
            <w:r w:rsidRPr="000D5CCA">
              <w:rPr>
                <w:rStyle w:val="fontstyle01"/>
                <w:rFonts w:ascii="Times New Roman" w:hAnsi="Times New Roman" w:hint="eastAsia"/>
                <w:color w:val="000000" w:themeColor="text1"/>
                <w:sz w:val="20"/>
                <w:szCs w:val="20"/>
              </w:rPr>
              <w:t>ū</w:t>
            </w:r>
            <w:r w:rsidRPr="000D5CCA">
              <w:rPr>
                <w:rStyle w:val="fontstyle01"/>
                <w:rFonts w:ascii="Times New Roman" w:hAnsi="Times New Roman"/>
                <w:color w:val="000000" w:themeColor="text1"/>
                <w:sz w:val="20"/>
                <w:szCs w:val="20"/>
              </w:rPr>
              <w:t>ros pl</w:t>
            </w:r>
            <w:r w:rsidRPr="000D5CCA">
              <w:rPr>
                <w:rStyle w:val="fontstyle01"/>
                <w:rFonts w:ascii="Times New Roman" w:hAnsi="Times New Roman" w:hint="eastAsia"/>
                <w:color w:val="000000" w:themeColor="text1"/>
                <w:sz w:val="20"/>
                <w:szCs w:val="20"/>
              </w:rPr>
              <w:t>ė</w:t>
            </w:r>
            <w:r w:rsidRPr="000D5CCA">
              <w:rPr>
                <w:rStyle w:val="fontstyle01"/>
                <w:rFonts w:ascii="Times New Roman" w:hAnsi="Times New Roman"/>
                <w:color w:val="000000" w:themeColor="text1"/>
                <w:sz w:val="20"/>
                <w:szCs w:val="20"/>
              </w:rPr>
              <w:t>tra Vilkavi</w:t>
            </w:r>
            <w:r w:rsidRPr="000D5CCA">
              <w:rPr>
                <w:rStyle w:val="fontstyle01"/>
                <w:rFonts w:ascii="Times New Roman" w:hAnsi="Times New Roman" w:hint="eastAsia"/>
                <w:color w:val="000000" w:themeColor="text1"/>
                <w:sz w:val="20"/>
                <w:szCs w:val="20"/>
              </w:rPr>
              <w:t>š</w:t>
            </w:r>
            <w:r w:rsidRPr="000D5CCA">
              <w:rPr>
                <w:rStyle w:val="fontstyle01"/>
                <w:rFonts w:ascii="Times New Roman" w:hAnsi="Times New Roman"/>
                <w:color w:val="000000" w:themeColor="text1"/>
                <w:sz w:val="20"/>
                <w:szCs w:val="20"/>
              </w:rPr>
              <w:t>kio rajono savivaldyb</w:t>
            </w:r>
            <w:r w:rsidRPr="000D5CCA">
              <w:rPr>
                <w:rStyle w:val="fontstyle01"/>
                <w:rFonts w:ascii="Times New Roman" w:hAnsi="Times New Roman" w:hint="eastAsia"/>
                <w:color w:val="000000" w:themeColor="text1"/>
                <w:sz w:val="20"/>
                <w:szCs w:val="20"/>
              </w:rPr>
              <w:t>ė</w:t>
            </w:r>
            <w:r w:rsidRPr="000D5CCA">
              <w:rPr>
                <w:rStyle w:val="fontstyle01"/>
                <w:rFonts w:ascii="Times New Roman" w:hAnsi="Times New Roman"/>
                <w:color w:val="000000" w:themeColor="text1"/>
                <w:sz w:val="20"/>
                <w:szCs w:val="20"/>
              </w:rPr>
              <w:t>je</w:t>
            </w:r>
          </w:p>
        </w:tc>
        <w:tc>
          <w:tcPr>
            <w:tcW w:w="1560" w:type="dxa"/>
            <w:shd w:val="clear" w:color="auto" w:fill="auto"/>
            <w:vAlign w:val="center"/>
          </w:tcPr>
          <w:p w14:paraId="3886811E" w14:textId="7612F386" w:rsidR="00806DB2" w:rsidRPr="005B533B" w:rsidRDefault="00735223" w:rsidP="00806DB2">
            <w:pPr>
              <w:jc w:val="center"/>
              <w:rPr>
                <w:sz w:val="20"/>
              </w:rPr>
            </w:pPr>
            <w:r w:rsidRPr="005B533B">
              <w:rPr>
                <w:sz w:val="20"/>
              </w:rPr>
              <w:t>Rengiamas</w:t>
            </w:r>
          </w:p>
        </w:tc>
        <w:tc>
          <w:tcPr>
            <w:tcW w:w="1559" w:type="dxa"/>
            <w:shd w:val="clear" w:color="auto" w:fill="auto"/>
            <w:vAlign w:val="center"/>
          </w:tcPr>
          <w:p w14:paraId="1B142B41" w14:textId="320D2C17" w:rsidR="00806DB2" w:rsidRPr="003F04B0" w:rsidRDefault="00806DB2" w:rsidP="00806DB2">
            <w:pPr>
              <w:jc w:val="center"/>
              <w:rPr>
                <w:color w:val="000000" w:themeColor="text1"/>
                <w:sz w:val="20"/>
                <w:u w:val="single"/>
              </w:rPr>
            </w:pPr>
            <w:r w:rsidRPr="003F04B0">
              <w:rPr>
                <w:color w:val="000000" w:themeColor="text1"/>
                <w:sz w:val="20"/>
              </w:rPr>
              <w:t>24-302-P-0003</w:t>
            </w:r>
          </w:p>
        </w:tc>
        <w:tc>
          <w:tcPr>
            <w:tcW w:w="1276" w:type="dxa"/>
            <w:shd w:val="clear" w:color="auto" w:fill="auto"/>
            <w:vAlign w:val="center"/>
          </w:tcPr>
          <w:p w14:paraId="6FCC0E70" w14:textId="2F0E3D6C" w:rsidR="00806DB2" w:rsidRPr="005B533B" w:rsidRDefault="00485805" w:rsidP="00806DB2">
            <w:pPr>
              <w:jc w:val="center"/>
              <w:rPr>
                <w:sz w:val="20"/>
              </w:rPr>
            </w:pPr>
            <w:r>
              <w:rPr>
                <w:sz w:val="20"/>
              </w:rPr>
              <w:t>Maža</w:t>
            </w:r>
          </w:p>
        </w:tc>
        <w:tc>
          <w:tcPr>
            <w:tcW w:w="6378" w:type="dxa"/>
            <w:shd w:val="clear" w:color="auto" w:fill="auto"/>
            <w:vAlign w:val="center"/>
          </w:tcPr>
          <w:p w14:paraId="0252D6E0" w14:textId="60E820C0" w:rsidR="00806DB2" w:rsidRPr="003F04B0" w:rsidRDefault="00806DB2" w:rsidP="00806DB2">
            <w:pPr>
              <w:rPr>
                <w:sz w:val="20"/>
              </w:rPr>
            </w:pPr>
            <w:r>
              <w:rPr>
                <w:sz w:val="20"/>
              </w:rPr>
              <w:t xml:space="preserve">Kvietimas </w:t>
            </w:r>
            <w:hyperlink r:id="rId28" w:history="1">
              <w:r w:rsidRPr="00AC210B">
                <w:rPr>
                  <w:rStyle w:val="Hipersaitas"/>
                  <w:sz w:val="20"/>
                </w:rPr>
                <w:t>Nr. 24-302-P</w:t>
              </w:r>
            </w:hyperlink>
            <w:r>
              <w:rPr>
                <w:sz w:val="20"/>
              </w:rPr>
              <w:t xml:space="preserve"> teikti PĮP „P</w:t>
            </w:r>
            <w:r w:rsidRPr="00AC210B">
              <w:rPr>
                <w:sz w:val="20"/>
              </w:rPr>
              <w:t>askatinti regiono ekonominį augimą išnaudojant regiono turistinius išteklius (</w:t>
            </w:r>
            <w:r>
              <w:rPr>
                <w:sz w:val="20"/>
              </w:rPr>
              <w:t>I</w:t>
            </w:r>
            <w:r w:rsidRPr="00AC210B">
              <w:rPr>
                <w:sz w:val="20"/>
              </w:rPr>
              <w:t xml:space="preserve"> etapas)</w:t>
            </w:r>
            <w:r>
              <w:rPr>
                <w:sz w:val="20"/>
              </w:rPr>
              <w:t>“, PĮP vertinamas</w:t>
            </w:r>
          </w:p>
        </w:tc>
      </w:tr>
      <w:tr w:rsidR="00806DB2" w:rsidRPr="00482713" w14:paraId="25C1533D" w14:textId="77777777" w:rsidTr="001662E7">
        <w:trPr>
          <w:trHeight w:val="112"/>
        </w:trPr>
        <w:tc>
          <w:tcPr>
            <w:tcW w:w="3397" w:type="dxa"/>
            <w:shd w:val="clear" w:color="auto" w:fill="auto"/>
            <w:vAlign w:val="center"/>
          </w:tcPr>
          <w:p w14:paraId="0187C01B" w14:textId="1254C912" w:rsidR="00806DB2" w:rsidRPr="000D5CCA" w:rsidRDefault="00806DB2" w:rsidP="00806DB2">
            <w:pPr>
              <w:rPr>
                <w:rStyle w:val="fontstyle01"/>
                <w:rFonts w:ascii="Times New Roman" w:hAnsi="Times New Roman"/>
                <w:color w:val="000000" w:themeColor="text1"/>
                <w:sz w:val="20"/>
                <w:szCs w:val="20"/>
              </w:rPr>
            </w:pPr>
            <w:r w:rsidRPr="000D5CCA">
              <w:rPr>
                <w:rStyle w:val="fontstyle01"/>
                <w:rFonts w:ascii="Times New Roman" w:hAnsi="Times New Roman"/>
                <w:color w:val="000000" w:themeColor="text1"/>
                <w:sz w:val="20"/>
                <w:szCs w:val="20"/>
              </w:rPr>
              <w:t>1.2.17. Vie</w:t>
            </w:r>
            <w:r w:rsidRPr="000D5CCA">
              <w:rPr>
                <w:rStyle w:val="fontstyle01"/>
                <w:rFonts w:ascii="Times New Roman" w:hAnsi="Times New Roman" w:hint="eastAsia"/>
                <w:color w:val="000000" w:themeColor="text1"/>
                <w:sz w:val="20"/>
                <w:szCs w:val="20"/>
              </w:rPr>
              <w:t>šų</w:t>
            </w:r>
            <w:r w:rsidRPr="000D5CCA">
              <w:rPr>
                <w:rStyle w:val="fontstyle01"/>
                <w:rFonts w:ascii="Times New Roman" w:hAnsi="Times New Roman"/>
                <w:color w:val="000000" w:themeColor="text1"/>
                <w:sz w:val="20"/>
                <w:szCs w:val="20"/>
              </w:rPr>
              <w:t>j</w:t>
            </w:r>
            <w:r w:rsidRPr="000D5CCA">
              <w:rPr>
                <w:rStyle w:val="fontstyle01"/>
                <w:rFonts w:ascii="Times New Roman" w:hAnsi="Times New Roman" w:hint="eastAsia"/>
                <w:color w:val="000000" w:themeColor="text1"/>
                <w:sz w:val="20"/>
                <w:szCs w:val="20"/>
              </w:rPr>
              <w:t>ų</w:t>
            </w:r>
            <w:r w:rsidRPr="000D5CCA">
              <w:rPr>
                <w:rStyle w:val="fontstyle01"/>
                <w:rFonts w:ascii="Times New Roman" w:hAnsi="Times New Roman"/>
                <w:color w:val="000000" w:themeColor="text1"/>
                <w:sz w:val="20"/>
                <w:szCs w:val="20"/>
              </w:rPr>
              <w:t xml:space="preserve"> turizmo paslaug</w:t>
            </w:r>
            <w:r w:rsidRPr="000D5CCA">
              <w:rPr>
                <w:rStyle w:val="fontstyle01"/>
                <w:rFonts w:ascii="Times New Roman" w:hAnsi="Times New Roman" w:hint="eastAsia"/>
                <w:color w:val="000000" w:themeColor="text1"/>
                <w:sz w:val="20"/>
                <w:szCs w:val="20"/>
              </w:rPr>
              <w:t>ų</w:t>
            </w:r>
            <w:r w:rsidRPr="000D5CCA">
              <w:rPr>
                <w:rStyle w:val="fontstyle01"/>
                <w:rFonts w:ascii="Times New Roman" w:hAnsi="Times New Roman"/>
                <w:color w:val="000000" w:themeColor="text1"/>
                <w:sz w:val="20"/>
                <w:szCs w:val="20"/>
              </w:rPr>
              <w:t xml:space="preserve"> efektyvinimas Marijampol</w:t>
            </w:r>
            <w:r w:rsidRPr="000D5CCA">
              <w:rPr>
                <w:rStyle w:val="fontstyle01"/>
                <w:rFonts w:ascii="Times New Roman" w:hAnsi="Times New Roman" w:hint="eastAsia"/>
                <w:color w:val="000000" w:themeColor="text1"/>
                <w:sz w:val="20"/>
                <w:szCs w:val="20"/>
              </w:rPr>
              <w:t>ė</w:t>
            </w:r>
            <w:r w:rsidRPr="000D5CCA">
              <w:rPr>
                <w:rStyle w:val="fontstyle01"/>
                <w:rFonts w:ascii="Times New Roman" w:hAnsi="Times New Roman"/>
                <w:color w:val="000000" w:themeColor="text1"/>
                <w:sz w:val="20"/>
                <w:szCs w:val="20"/>
              </w:rPr>
              <w:t>s regione</w:t>
            </w:r>
          </w:p>
        </w:tc>
        <w:tc>
          <w:tcPr>
            <w:tcW w:w="1560" w:type="dxa"/>
            <w:shd w:val="clear" w:color="auto" w:fill="auto"/>
            <w:vAlign w:val="center"/>
          </w:tcPr>
          <w:p w14:paraId="4FE17D30" w14:textId="5CF70D70" w:rsidR="00806DB2" w:rsidRPr="005B533B" w:rsidRDefault="00806DB2" w:rsidP="00806DB2">
            <w:pPr>
              <w:jc w:val="center"/>
              <w:rPr>
                <w:sz w:val="20"/>
              </w:rPr>
            </w:pPr>
            <w:r w:rsidRPr="00331870">
              <w:rPr>
                <w:sz w:val="20"/>
              </w:rPr>
              <w:t>Įgyvendinamas</w:t>
            </w:r>
          </w:p>
        </w:tc>
        <w:tc>
          <w:tcPr>
            <w:tcW w:w="1559" w:type="dxa"/>
            <w:shd w:val="clear" w:color="auto" w:fill="auto"/>
            <w:vAlign w:val="center"/>
          </w:tcPr>
          <w:p w14:paraId="188C68D1" w14:textId="724C8A01" w:rsidR="00806DB2" w:rsidRPr="003F04B0" w:rsidRDefault="00806DB2" w:rsidP="00806DB2">
            <w:pPr>
              <w:jc w:val="center"/>
              <w:rPr>
                <w:color w:val="000000" w:themeColor="text1"/>
                <w:sz w:val="20"/>
              </w:rPr>
            </w:pPr>
            <w:r w:rsidRPr="00492405">
              <w:rPr>
                <w:color w:val="000000" w:themeColor="text1"/>
                <w:sz w:val="20"/>
              </w:rPr>
              <w:t>24-303-P-0001</w:t>
            </w:r>
          </w:p>
        </w:tc>
        <w:tc>
          <w:tcPr>
            <w:tcW w:w="1276" w:type="dxa"/>
            <w:shd w:val="clear" w:color="auto" w:fill="auto"/>
            <w:vAlign w:val="center"/>
          </w:tcPr>
          <w:p w14:paraId="5D9DD8B7" w14:textId="4AADACD7" w:rsidR="00806DB2" w:rsidRDefault="00806DB2" w:rsidP="00806DB2">
            <w:pPr>
              <w:jc w:val="center"/>
              <w:rPr>
                <w:sz w:val="20"/>
              </w:rPr>
            </w:pPr>
            <w:r>
              <w:rPr>
                <w:sz w:val="20"/>
              </w:rPr>
              <w:t>Nėra</w:t>
            </w:r>
          </w:p>
        </w:tc>
        <w:tc>
          <w:tcPr>
            <w:tcW w:w="6378" w:type="dxa"/>
            <w:shd w:val="clear" w:color="auto" w:fill="auto"/>
            <w:vAlign w:val="center"/>
          </w:tcPr>
          <w:p w14:paraId="0B8FC691" w14:textId="701DD144" w:rsidR="00806DB2" w:rsidRDefault="00806DB2" w:rsidP="00806DB2">
            <w:pPr>
              <w:rPr>
                <w:sz w:val="20"/>
              </w:rPr>
            </w:pPr>
            <w:r>
              <w:rPr>
                <w:sz w:val="20"/>
              </w:rPr>
              <w:t xml:space="preserve">Kvietimas </w:t>
            </w:r>
            <w:hyperlink r:id="rId29" w:history="1">
              <w:r w:rsidRPr="007552BC">
                <w:rPr>
                  <w:rStyle w:val="Hipersaitas"/>
                  <w:sz w:val="20"/>
                </w:rPr>
                <w:t>Nr. 24-303-P</w:t>
              </w:r>
            </w:hyperlink>
            <w:r>
              <w:rPr>
                <w:sz w:val="20"/>
              </w:rPr>
              <w:t xml:space="preserve"> teikti PĮP „</w:t>
            </w:r>
            <w:r w:rsidRPr="007552BC">
              <w:rPr>
                <w:sz w:val="20"/>
              </w:rPr>
              <w:t>Padidinti viešųjų paslaugų ir išteklių naudojimo efektyvumą (I etapas)</w:t>
            </w:r>
            <w:r>
              <w:rPr>
                <w:sz w:val="20"/>
              </w:rPr>
              <w:t xml:space="preserve">“ pasibaigęs, įgyvendinama projekto sutartis </w:t>
            </w:r>
          </w:p>
        </w:tc>
      </w:tr>
      <w:tr w:rsidR="00596AF0" w:rsidRPr="00482713" w14:paraId="75B0BA27" w14:textId="77777777" w:rsidTr="001662E7">
        <w:trPr>
          <w:trHeight w:val="112"/>
        </w:trPr>
        <w:tc>
          <w:tcPr>
            <w:tcW w:w="3397" w:type="dxa"/>
            <w:shd w:val="clear" w:color="auto" w:fill="auto"/>
            <w:vAlign w:val="center"/>
          </w:tcPr>
          <w:p w14:paraId="2278CF91" w14:textId="5EE858E7" w:rsidR="00596AF0" w:rsidRPr="000D5CCA" w:rsidRDefault="00596AF0" w:rsidP="00596AF0">
            <w:pPr>
              <w:rPr>
                <w:rStyle w:val="fontstyle01"/>
                <w:rFonts w:ascii="Times New Roman" w:hAnsi="Times New Roman"/>
                <w:color w:val="000000" w:themeColor="text1"/>
                <w:sz w:val="20"/>
                <w:szCs w:val="20"/>
              </w:rPr>
            </w:pPr>
            <w:r w:rsidRPr="000D5CCA">
              <w:rPr>
                <w:rStyle w:val="fontstyle01"/>
                <w:rFonts w:ascii="Times New Roman" w:hAnsi="Times New Roman"/>
                <w:color w:val="000000" w:themeColor="text1"/>
                <w:sz w:val="20"/>
                <w:szCs w:val="20"/>
              </w:rPr>
              <w:t>1.2.18. Regiono turistinio patrauklumo vie</w:t>
            </w:r>
            <w:r w:rsidRPr="000D5CCA">
              <w:rPr>
                <w:rStyle w:val="fontstyle01"/>
                <w:rFonts w:ascii="Times New Roman" w:hAnsi="Times New Roman" w:hint="eastAsia"/>
                <w:color w:val="000000" w:themeColor="text1"/>
                <w:sz w:val="20"/>
                <w:szCs w:val="20"/>
              </w:rPr>
              <w:t>š</w:t>
            </w:r>
            <w:r w:rsidRPr="000D5CCA">
              <w:rPr>
                <w:rStyle w:val="fontstyle01"/>
                <w:rFonts w:ascii="Times New Roman" w:hAnsi="Times New Roman"/>
                <w:color w:val="000000" w:themeColor="text1"/>
                <w:sz w:val="20"/>
                <w:szCs w:val="20"/>
              </w:rPr>
              <w:t>inimas (neinvesticinis veiksmas)</w:t>
            </w:r>
          </w:p>
        </w:tc>
        <w:tc>
          <w:tcPr>
            <w:tcW w:w="1560" w:type="dxa"/>
            <w:shd w:val="clear" w:color="auto" w:fill="auto"/>
            <w:vAlign w:val="center"/>
          </w:tcPr>
          <w:p w14:paraId="0FBFB3F6" w14:textId="28A5C040" w:rsidR="00596AF0" w:rsidRPr="005B533B" w:rsidRDefault="00596AF0" w:rsidP="00596AF0">
            <w:pPr>
              <w:jc w:val="center"/>
              <w:rPr>
                <w:sz w:val="20"/>
              </w:rPr>
            </w:pPr>
            <w:r>
              <w:rPr>
                <w:sz w:val="20"/>
              </w:rPr>
              <w:t>Baigtas įgyvendinti</w:t>
            </w:r>
          </w:p>
        </w:tc>
        <w:tc>
          <w:tcPr>
            <w:tcW w:w="1559" w:type="dxa"/>
            <w:shd w:val="clear" w:color="auto" w:fill="auto"/>
            <w:vAlign w:val="center"/>
          </w:tcPr>
          <w:p w14:paraId="4867A661" w14:textId="445213C4" w:rsidR="00596AF0" w:rsidRPr="003F04B0" w:rsidRDefault="00596AF0" w:rsidP="00596AF0">
            <w:pPr>
              <w:jc w:val="center"/>
              <w:rPr>
                <w:color w:val="000000" w:themeColor="text1"/>
                <w:sz w:val="20"/>
              </w:rPr>
            </w:pPr>
            <w:r>
              <w:rPr>
                <w:color w:val="000000" w:themeColor="text1"/>
                <w:sz w:val="20"/>
              </w:rPr>
              <w:t>-</w:t>
            </w:r>
          </w:p>
        </w:tc>
        <w:tc>
          <w:tcPr>
            <w:tcW w:w="1276" w:type="dxa"/>
            <w:shd w:val="clear" w:color="auto" w:fill="auto"/>
            <w:vAlign w:val="center"/>
          </w:tcPr>
          <w:p w14:paraId="4B66B20D" w14:textId="6A359103" w:rsidR="00596AF0" w:rsidRDefault="00596AF0" w:rsidP="00596AF0">
            <w:pPr>
              <w:jc w:val="center"/>
              <w:rPr>
                <w:sz w:val="20"/>
              </w:rPr>
            </w:pPr>
            <w:r>
              <w:rPr>
                <w:sz w:val="20"/>
              </w:rPr>
              <w:t>Nėra</w:t>
            </w:r>
          </w:p>
        </w:tc>
        <w:tc>
          <w:tcPr>
            <w:tcW w:w="6378" w:type="dxa"/>
            <w:shd w:val="clear" w:color="auto" w:fill="auto"/>
            <w:vAlign w:val="center"/>
          </w:tcPr>
          <w:p w14:paraId="3DC97C42" w14:textId="19D4107A" w:rsidR="00596AF0" w:rsidRDefault="00596AF0" w:rsidP="00596AF0">
            <w:pPr>
              <w:rPr>
                <w:sz w:val="20"/>
              </w:rPr>
            </w:pPr>
            <w:r w:rsidRPr="00557CAD">
              <w:rPr>
                <w:sz w:val="20"/>
              </w:rPr>
              <w:t>2024-08-30 pasirašyta Jungtinės veiklos sutartis</w:t>
            </w:r>
            <w:r>
              <w:rPr>
                <w:sz w:val="20"/>
              </w:rPr>
              <w:t xml:space="preserve"> </w:t>
            </w:r>
            <w:r>
              <w:rPr>
                <w:bCs/>
                <w:sz w:val="20"/>
              </w:rPr>
              <w:t xml:space="preserve">Nr. J2-532 </w:t>
            </w:r>
            <w:r w:rsidRPr="00557CAD">
              <w:rPr>
                <w:sz w:val="20"/>
              </w:rPr>
              <w:t>dėl viešųjų paslaugų, susijusių su turistų informavimo paslaugomis, teikimo Marijampolės regione tarp Kalvarijos, Kazlų Rūdos, Marijampolės, Vilkaviškio rajono ir Šakių rajono savivaldybių</w:t>
            </w:r>
          </w:p>
        </w:tc>
      </w:tr>
      <w:tr w:rsidR="00596AF0" w:rsidRPr="00482713" w14:paraId="2AB8011B" w14:textId="77777777" w:rsidTr="001662E7">
        <w:trPr>
          <w:trHeight w:val="70"/>
        </w:trPr>
        <w:tc>
          <w:tcPr>
            <w:tcW w:w="14170" w:type="dxa"/>
            <w:gridSpan w:val="5"/>
            <w:shd w:val="clear" w:color="auto" w:fill="F2F2F2" w:themeFill="background1" w:themeFillShade="F2"/>
          </w:tcPr>
          <w:p w14:paraId="37F41AE1" w14:textId="71C1A15F" w:rsidR="00596AF0" w:rsidRPr="0034191E" w:rsidRDefault="00596AF0" w:rsidP="00596AF0">
            <w:pPr>
              <w:jc w:val="both"/>
              <w:rPr>
                <w:color w:val="000000" w:themeColor="text1"/>
                <w:sz w:val="20"/>
              </w:rPr>
            </w:pPr>
            <w:r w:rsidRPr="0034191E">
              <w:rPr>
                <w:b/>
                <w:bCs/>
                <w:color w:val="000000" w:themeColor="text1"/>
                <w:sz w:val="20"/>
              </w:rPr>
              <w:t>1.3. uždavinys</w:t>
            </w:r>
            <w:r w:rsidRPr="0034191E">
              <w:rPr>
                <w:color w:val="000000" w:themeColor="text1"/>
                <w:sz w:val="20"/>
              </w:rPr>
              <w:t>: Padidinti visuomenės sveikatos paslaugų efektyvumą</w:t>
            </w:r>
          </w:p>
        </w:tc>
      </w:tr>
      <w:tr w:rsidR="00596AF0" w:rsidRPr="00482713" w14:paraId="20B0A690" w14:textId="77777777" w:rsidTr="001662E7">
        <w:trPr>
          <w:trHeight w:val="545"/>
        </w:trPr>
        <w:tc>
          <w:tcPr>
            <w:tcW w:w="3397" w:type="dxa"/>
          </w:tcPr>
          <w:p w14:paraId="2AC88D4F" w14:textId="2F14845F" w:rsidR="00596AF0" w:rsidRPr="000D5CCA" w:rsidRDefault="00596AF0" w:rsidP="00596AF0">
            <w:pPr>
              <w:rPr>
                <w:rStyle w:val="fontstyle01"/>
                <w:rFonts w:ascii="Times New Roman" w:hAnsi="Times New Roman"/>
                <w:color w:val="000000" w:themeColor="text1"/>
                <w:sz w:val="20"/>
                <w:szCs w:val="20"/>
              </w:rPr>
            </w:pPr>
            <w:r w:rsidRPr="000D5CCA">
              <w:rPr>
                <w:rStyle w:val="fontstyle01"/>
                <w:rFonts w:ascii="Times New Roman" w:hAnsi="Times New Roman"/>
                <w:color w:val="000000" w:themeColor="text1"/>
                <w:sz w:val="20"/>
                <w:szCs w:val="20"/>
              </w:rPr>
              <w:t>1.3.1. Prevencini</w:t>
            </w:r>
            <w:r w:rsidRPr="000D5CCA">
              <w:rPr>
                <w:rStyle w:val="fontstyle01"/>
                <w:rFonts w:ascii="Times New Roman" w:hAnsi="Times New Roman" w:hint="eastAsia"/>
                <w:color w:val="000000" w:themeColor="text1"/>
                <w:sz w:val="20"/>
                <w:szCs w:val="20"/>
              </w:rPr>
              <w:t>ų</w:t>
            </w:r>
            <w:r w:rsidRPr="000D5CCA">
              <w:rPr>
                <w:rStyle w:val="fontstyle01"/>
                <w:rFonts w:ascii="Times New Roman" w:hAnsi="Times New Roman"/>
                <w:color w:val="000000" w:themeColor="text1"/>
                <w:sz w:val="20"/>
                <w:szCs w:val="20"/>
              </w:rPr>
              <w:t xml:space="preserve"> priemoni</w:t>
            </w:r>
            <w:r w:rsidRPr="000D5CCA">
              <w:rPr>
                <w:rStyle w:val="fontstyle01"/>
                <w:rFonts w:ascii="Times New Roman" w:hAnsi="Times New Roman" w:hint="eastAsia"/>
                <w:color w:val="000000" w:themeColor="text1"/>
                <w:sz w:val="20"/>
                <w:szCs w:val="20"/>
              </w:rPr>
              <w:t>ų</w:t>
            </w:r>
            <w:r w:rsidRPr="000D5CCA">
              <w:rPr>
                <w:rStyle w:val="fontstyle01"/>
                <w:rFonts w:ascii="Times New Roman" w:hAnsi="Times New Roman"/>
                <w:color w:val="000000" w:themeColor="text1"/>
                <w:sz w:val="20"/>
                <w:szCs w:val="20"/>
              </w:rPr>
              <w:t>, skirt</w:t>
            </w:r>
            <w:r w:rsidRPr="000D5CCA">
              <w:rPr>
                <w:rStyle w:val="fontstyle01"/>
                <w:rFonts w:ascii="Times New Roman" w:hAnsi="Times New Roman" w:hint="eastAsia"/>
                <w:color w:val="000000" w:themeColor="text1"/>
                <w:sz w:val="20"/>
                <w:szCs w:val="20"/>
              </w:rPr>
              <w:t>ų</w:t>
            </w:r>
            <w:r w:rsidRPr="000D5CCA">
              <w:rPr>
                <w:rStyle w:val="fontstyle01"/>
                <w:rFonts w:ascii="Times New Roman" w:hAnsi="Times New Roman"/>
                <w:color w:val="000000" w:themeColor="text1"/>
                <w:sz w:val="20"/>
                <w:szCs w:val="20"/>
              </w:rPr>
              <w:t xml:space="preserve"> visuomen</w:t>
            </w:r>
            <w:r w:rsidRPr="000D5CCA">
              <w:rPr>
                <w:rStyle w:val="fontstyle01"/>
                <w:rFonts w:ascii="Times New Roman" w:hAnsi="Times New Roman" w:hint="eastAsia"/>
                <w:color w:val="000000" w:themeColor="text1"/>
                <w:sz w:val="20"/>
                <w:szCs w:val="20"/>
              </w:rPr>
              <w:t>ė</w:t>
            </w:r>
            <w:r w:rsidRPr="000D5CCA">
              <w:rPr>
                <w:rStyle w:val="fontstyle01"/>
                <w:rFonts w:ascii="Times New Roman" w:hAnsi="Times New Roman"/>
                <w:color w:val="000000" w:themeColor="text1"/>
                <w:sz w:val="20"/>
                <w:szCs w:val="20"/>
              </w:rPr>
              <w:t xml:space="preserve">s sveikatos stiprinimui </w:t>
            </w:r>
            <w:r w:rsidRPr="000D5CCA">
              <w:rPr>
                <w:rStyle w:val="fontstyle01"/>
                <w:rFonts w:ascii="Times New Roman" w:hAnsi="Times New Roman" w:hint="eastAsia"/>
                <w:color w:val="000000" w:themeColor="text1"/>
                <w:sz w:val="20"/>
                <w:szCs w:val="20"/>
              </w:rPr>
              <w:t>į</w:t>
            </w:r>
            <w:r w:rsidRPr="000D5CCA">
              <w:rPr>
                <w:rStyle w:val="fontstyle01"/>
                <w:rFonts w:ascii="Times New Roman" w:hAnsi="Times New Roman"/>
                <w:color w:val="000000" w:themeColor="text1"/>
                <w:sz w:val="20"/>
                <w:szCs w:val="20"/>
              </w:rPr>
              <w:t>gyvendinimas Kalvarijos ir Marijampol</w:t>
            </w:r>
            <w:r w:rsidRPr="000D5CCA">
              <w:rPr>
                <w:rStyle w:val="fontstyle01"/>
                <w:rFonts w:ascii="Times New Roman" w:hAnsi="Times New Roman" w:hint="eastAsia"/>
                <w:color w:val="000000" w:themeColor="text1"/>
                <w:sz w:val="20"/>
                <w:szCs w:val="20"/>
              </w:rPr>
              <w:t>ė</w:t>
            </w:r>
            <w:r w:rsidRPr="000D5CCA">
              <w:rPr>
                <w:rStyle w:val="fontstyle01"/>
                <w:rFonts w:ascii="Times New Roman" w:hAnsi="Times New Roman"/>
                <w:color w:val="000000" w:themeColor="text1"/>
                <w:sz w:val="20"/>
                <w:szCs w:val="20"/>
              </w:rPr>
              <w:t>s savivaldyb</w:t>
            </w:r>
            <w:r w:rsidRPr="000D5CCA">
              <w:rPr>
                <w:rStyle w:val="fontstyle01"/>
                <w:rFonts w:ascii="Times New Roman" w:hAnsi="Times New Roman" w:hint="eastAsia"/>
                <w:color w:val="000000" w:themeColor="text1"/>
                <w:sz w:val="20"/>
                <w:szCs w:val="20"/>
              </w:rPr>
              <w:t>ė</w:t>
            </w:r>
            <w:r w:rsidRPr="000D5CCA">
              <w:rPr>
                <w:rStyle w:val="fontstyle01"/>
                <w:rFonts w:ascii="Times New Roman" w:hAnsi="Times New Roman"/>
                <w:color w:val="000000" w:themeColor="text1"/>
                <w:sz w:val="20"/>
                <w:szCs w:val="20"/>
              </w:rPr>
              <w:t>se</w:t>
            </w:r>
          </w:p>
        </w:tc>
        <w:tc>
          <w:tcPr>
            <w:tcW w:w="1560" w:type="dxa"/>
            <w:vAlign w:val="center"/>
          </w:tcPr>
          <w:p w14:paraId="6AE1D3E2" w14:textId="5BD1DAF2" w:rsidR="00596AF0" w:rsidRPr="00482713" w:rsidRDefault="00596AF0" w:rsidP="00596AF0">
            <w:pPr>
              <w:jc w:val="center"/>
              <w:rPr>
                <w:sz w:val="20"/>
              </w:rPr>
            </w:pPr>
            <w:r w:rsidRPr="00482713">
              <w:rPr>
                <w:sz w:val="20"/>
              </w:rPr>
              <w:t>Įgyvendinamas</w:t>
            </w:r>
          </w:p>
        </w:tc>
        <w:tc>
          <w:tcPr>
            <w:tcW w:w="1559" w:type="dxa"/>
            <w:vAlign w:val="center"/>
          </w:tcPr>
          <w:p w14:paraId="748A6A2D" w14:textId="3C3536EC" w:rsidR="00596AF0" w:rsidRPr="003F04B0" w:rsidRDefault="00596AF0" w:rsidP="00596AF0">
            <w:pPr>
              <w:jc w:val="center"/>
              <w:rPr>
                <w:color w:val="000000" w:themeColor="text1"/>
                <w:sz w:val="20"/>
              </w:rPr>
            </w:pPr>
            <w:r w:rsidRPr="003F04B0">
              <w:rPr>
                <w:rFonts w:eastAsia="Calibri"/>
                <w:iCs/>
                <w:color w:val="000000" w:themeColor="text1"/>
                <w:sz w:val="20"/>
              </w:rPr>
              <w:t>24-507-P-0002</w:t>
            </w:r>
          </w:p>
        </w:tc>
        <w:tc>
          <w:tcPr>
            <w:tcW w:w="1276" w:type="dxa"/>
            <w:vAlign w:val="center"/>
          </w:tcPr>
          <w:p w14:paraId="7D1841E5" w14:textId="482614F5" w:rsidR="00596AF0" w:rsidRPr="004326F0" w:rsidRDefault="00596AF0" w:rsidP="00596AF0">
            <w:pPr>
              <w:jc w:val="center"/>
              <w:rPr>
                <w:sz w:val="20"/>
              </w:rPr>
            </w:pPr>
            <w:r w:rsidRPr="004326F0">
              <w:rPr>
                <w:sz w:val="20"/>
              </w:rPr>
              <w:t>Nėra</w:t>
            </w:r>
            <w:r>
              <w:rPr>
                <w:sz w:val="20"/>
              </w:rPr>
              <w:t xml:space="preserve"> </w:t>
            </w:r>
          </w:p>
        </w:tc>
        <w:tc>
          <w:tcPr>
            <w:tcW w:w="6378" w:type="dxa"/>
            <w:vAlign w:val="center"/>
          </w:tcPr>
          <w:p w14:paraId="26A4F0A5" w14:textId="3EE211EF" w:rsidR="00596AF0" w:rsidRPr="003F04B0" w:rsidRDefault="00596AF0" w:rsidP="00596AF0">
            <w:pPr>
              <w:rPr>
                <w:sz w:val="20"/>
              </w:rPr>
            </w:pPr>
            <w:r>
              <w:rPr>
                <w:sz w:val="20"/>
              </w:rPr>
              <w:t xml:space="preserve">Kvietimas </w:t>
            </w:r>
            <w:hyperlink r:id="rId30" w:history="1">
              <w:r w:rsidRPr="00355205">
                <w:rPr>
                  <w:rStyle w:val="Hipersaitas"/>
                  <w:sz w:val="20"/>
                </w:rPr>
                <w:t>Nr. 24-507-P</w:t>
              </w:r>
            </w:hyperlink>
            <w:r>
              <w:rPr>
                <w:sz w:val="20"/>
              </w:rPr>
              <w:t xml:space="preserve"> „</w:t>
            </w:r>
            <w:r w:rsidRPr="00355205">
              <w:rPr>
                <w:sz w:val="20"/>
              </w:rPr>
              <w:t>Padidinti visuomenės sveikatos paslaugų prieinamumą bei sudaryti sąlygas sveikai gyvensenai</w:t>
            </w:r>
            <w:r>
              <w:rPr>
                <w:sz w:val="20"/>
              </w:rPr>
              <w:t xml:space="preserve">“, </w:t>
            </w:r>
            <w:r w:rsidR="00225CC4">
              <w:rPr>
                <w:sz w:val="20"/>
              </w:rPr>
              <w:t xml:space="preserve">įgyvendinama </w:t>
            </w:r>
            <w:r>
              <w:rPr>
                <w:sz w:val="20"/>
              </w:rPr>
              <w:t xml:space="preserve">projekto sutartis </w:t>
            </w:r>
          </w:p>
        </w:tc>
      </w:tr>
    </w:tbl>
    <w:p w14:paraId="46D076D5" w14:textId="77777777" w:rsidR="00FA6326" w:rsidRDefault="00FA6326"/>
    <w:sectPr w:rsidR="00FA6326" w:rsidSect="00D675EF">
      <w:headerReference w:type="even" r:id="rId31"/>
      <w:headerReference w:type="default" r:id="rId32"/>
      <w:footerReference w:type="even" r:id="rId33"/>
      <w:footerReference w:type="default" r:id="rId34"/>
      <w:headerReference w:type="first" r:id="rId35"/>
      <w:footerReference w:type="first" r:id="rId36"/>
      <w:pgSz w:w="15840" w:h="12240" w:orient="landscape"/>
      <w:pgMar w:top="1134" w:right="567" w:bottom="993" w:left="1134" w:header="709" w:footer="365"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FD7545" w14:textId="77777777" w:rsidR="006A4A5F" w:rsidRDefault="006A4A5F">
      <w:pPr>
        <w:rPr>
          <w:sz w:val="22"/>
          <w:szCs w:val="22"/>
        </w:rPr>
      </w:pPr>
      <w:r>
        <w:rPr>
          <w:sz w:val="22"/>
          <w:szCs w:val="22"/>
        </w:rPr>
        <w:separator/>
      </w:r>
    </w:p>
  </w:endnote>
  <w:endnote w:type="continuationSeparator" w:id="0">
    <w:p w14:paraId="21AB962B" w14:textId="77777777" w:rsidR="006A4A5F" w:rsidRDefault="006A4A5F">
      <w:pPr>
        <w:rPr>
          <w:sz w:val="22"/>
          <w:szCs w:val="22"/>
        </w:rPr>
      </w:pPr>
      <w:r>
        <w:rPr>
          <w:sz w:val="22"/>
          <w:szCs w:val="22"/>
        </w:rPr>
        <w:continuationSeparator/>
      </w:r>
    </w:p>
  </w:endnote>
  <w:endnote w:type="continuationNotice" w:id="1">
    <w:p w14:paraId="5301E4D6" w14:textId="77777777" w:rsidR="006A4A5F" w:rsidRDefault="006A4A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TimesNewRomanPSMT">
    <w:altName w:val="MS Mincho"/>
    <w:panose1 w:val="00000000000000000000"/>
    <w:charset w:val="00"/>
    <w:family w:val="roman"/>
    <w:notTrueType/>
    <w:pitch w:val="default"/>
  </w:font>
  <w:font w:name="Calibri">
    <w:panose1 w:val="020F0502020204030204"/>
    <w:charset w:val="BA"/>
    <w:family w:val="swiss"/>
    <w:pitch w:val="variable"/>
    <w:sig w:usb0="E4002EFF" w:usb1="C2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888DA0" w14:textId="77777777" w:rsidR="00D634E8" w:rsidRDefault="00D634E8">
    <w:pPr>
      <w:tabs>
        <w:tab w:val="center" w:pos="4513"/>
        <w:tab w:val="right" w:pos="9026"/>
      </w:tabs>
      <w:rPr>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801E9C" w14:textId="77777777" w:rsidR="00D634E8" w:rsidRDefault="00D634E8">
    <w:pPr>
      <w:tabs>
        <w:tab w:val="center" w:pos="4513"/>
        <w:tab w:val="right" w:pos="9026"/>
      </w:tabs>
      <w:rPr>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B7A2BB" w14:textId="77777777" w:rsidR="00D634E8" w:rsidRDefault="00D634E8">
    <w:pPr>
      <w:tabs>
        <w:tab w:val="center" w:pos="4513"/>
        <w:tab w:val="right" w:pos="9026"/>
      </w:tabs>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950320" w14:textId="77777777" w:rsidR="006A4A5F" w:rsidRDefault="006A4A5F">
      <w:pPr>
        <w:rPr>
          <w:sz w:val="22"/>
          <w:szCs w:val="22"/>
        </w:rPr>
      </w:pPr>
      <w:r>
        <w:rPr>
          <w:sz w:val="22"/>
          <w:szCs w:val="22"/>
        </w:rPr>
        <w:separator/>
      </w:r>
    </w:p>
  </w:footnote>
  <w:footnote w:type="continuationSeparator" w:id="0">
    <w:p w14:paraId="4C9797BE" w14:textId="77777777" w:rsidR="006A4A5F" w:rsidRDefault="006A4A5F">
      <w:pPr>
        <w:rPr>
          <w:sz w:val="22"/>
          <w:szCs w:val="22"/>
        </w:rPr>
      </w:pPr>
      <w:r>
        <w:rPr>
          <w:sz w:val="22"/>
          <w:szCs w:val="22"/>
        </w:rPr>
        <w:continuationSeparator/>
      </w:r>
    </w:p>
  </w:footnote>
  <w:footnote w:type="continuationNotice" w:id="1">
    <w:p w14:paraId="5455AC81" w14:textId="77777777" w:rsidR="006A4A5F" w:rsidRDefault="006A4A5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BDCA35" w14:textId="77777777" w:rsidR="00D634E8" w:rsidRDefault="00D634E8">
    <w:pPr>
      <w:tabs>
        <w:tab w:val="center" w:pos="4513"/>
        <w:tab w:val="right" w:pos="9026"/>
      </w:tabs>
      <w:rPr>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39A22B" w14:textId="77777777" w:rsidR="00D634E8" w:rsidRDefault="00F37FDA">
    <w:pPr>
      <w:tabs>
        <w:tab w:val="center" w:pos="4513"/>
        <w:tab w:val="right" w:pos="9026"/>
      </w:tabs>
      <w:jc w:val="center"/>
      <w:rPr>
        <w:szCs w:val="24"/>
      </w:rPr>
    </w:pPr>
    <w:r>
      <w:rPr>
        <w:szCs w:val="24"/>
      </w:rPr>
      <w:fldChar w:fldCharType="begin"/>
    </w:r>
    <w:r>
      <w:rPr>
        <w:szCs w:val="24"/>
      </w:rPr>
      <w:instrText>PAGE   \* MERGEFORMAT</w:instrText>
    </w:r>
    <w:r>
      <w:rPr>
        <w:szCs w:val="24"/>
      </w:rPr>
      <w:fldChar w:fldCharType="separate"/>
    </w:r>
    <w:r w:rsidR="00413B8D">
      <w:rPr>
        <w:noProof/>
        <w:szCs w:val="24"/>
      </w:rPr>
      <w:t>4</w:t>
    </w:r>
    <w:r>
      <w:rPr>
        <w:szCs w:val="24"/>
      </w:rPr>
      <w:fldChar w:fldCharType="end"/>
    </w:r>
  </w:p>
  <w:p w14:paraId="700F3ABD" w14:textId="77777777" w:rsidR="00D634E8" w:rsidRDefault="00D634E8">
    <w:pPr>
      <w:tabs>
        <w:tab w:val="center" w:pos="4513"/>
        <w:tab w:val="right" w:pos="9026"/>
      </w:tabs>
      <w:rPr>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554B3F" w14:textId="77777777" w:rsidR="00D634E8" w:rsidRDefault="00D634E8">
    <w:pPr>
      <w:tabs>
        <w:tab w:val="center" w:pos="4513"/>
        <w:tab w:val="right" w:pos="9026"/>
      </w:tabs>
      <w:rPr>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1296"/>
  <w:hyphenationZone w:val="396"/>
  <w:doNotHyphenateCap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B33"/>
    <w:rsid w:val="00004690"/>
    <w:rsid w:val="00007873"/>
    <w:rsid w:val="00024610"/>
    <w:rsid w:val="00031E3D"/>
    <w:rsid w:val="00052514"/>
    <w:rsid w:val="00057F39"/>
    <w:rsid w:val="00061A96"/>
    <w:rsid w:val="000650C8"/>
    <w:rsid w:val="000768A1"/>
    <w:rsid w:val="00085918"/>
    <w:rsid w:val="000B2438"/>
    <w:rsid w:val="000B439E"/>
    <w:rsid w:val="000B49E1"/>
    <w:rsid w:val="000B6377"/>
    <w:rsid w:val="000C2CA9"/>
    <w:rsid w:val="000D301B"/>
    <w:rsid w:val="000D5CCA"/>
    <w:rsid w:val="000E06B0"/>
    <w:rsid w:val="000E139B"/>
    <w:rsid w:val="000E3072"/>
    <w:rsid w:val="000E4FA3"/>
    <w:rsid w:val="000E62DB"/>
    <w:rsid w:val="000F4CD8"/>
    <w:rsid w:val="001048A2"/>
    <w:rsid w:val="00104C6B"/>
    <w:rsid w:val="001205F6"/>
    <w:rsid w:val="001216B4"/>
    <w:rsid w:val="0013554F"/>
    <w:rsid w:val="001476C2"/>
    <w:rsid w:val="00151361"/>
    <w:rsid w:val="00152AC5"/>
    <w:rsid w:val="001567E5"/>
    <w:rsid w:val="001662E7"/>
    <w:rsid w:val="0017070E"/>
    <w:rsid w:val="00181396"/>
    <w:rsid w:val="00191230"/>
    <w:rsid w:val="001916FF"/>
    <w:rsid w:val="00196175"/>
    <w:rsid w:val="001A0209"/>
    <w:rsid w:val="001C3E7F"/>
    <w:rsid w:val="001C5AD7"/>
    <w:rsid w:val="001E2562"/>
    <w:rsid w:val="001F53F0"/>
    <w:rsid w:val="002052D9"/>
    <w:rsid w:val="00206ACA"/>
    <w:rsid w:val="00216F45"/>
    <w:rsid w:val="00225CC4"/>
    <w:rsid w:val="00252029"/>
    <w:rsid w:val="00257FA8"/>
    <w:rsid w:val="00260B33"/>
    <w:rsid w:val="00260E39"/>
    <w:rsid w:val="002624F2"/>
    <w:rsid w:val="002643F3"/>
    <w:rsid w:val="002658A8"/>
    <w:rsid w:val="00284473"/>
    <w:rsid w:val="002847D7"/>
    <w:rsid w:val="00293807"/>
    <w:rsid w:val="00297CBF"/>
    <w:rsid w:val="002A2E7A"/>
    <w:rsid w:val="002A67F2"/>
    <w:rsid w:val="002B7D8C"/>
    <w:rsid w:val="002D0739"/>
    <w:rsid w:val="002D1B5A"/>
    <w:rsid w:val="002D2A97"/>
    <w:rsid w:val="002D3058"/>
    <w:rsid w:val="002F1EE4"/>
    <w:rsid w:val="002F355E"/>
    <w:rsid w:val="002F57F1"/>
    <w:rsid w:val="00303F70"/>
    <w:rsid w:val="00312A48"/>
    <w:rsid w:val="003257B6"/>
    <w:rsid w:val="003278A7"/>
    <w:rsid w:val="00333A73"/>
    <w:rsid w:val="0034191E"/>
    <w:rsid w:val="00347B1F"/>
    <w:rsid w:val="00355205"/>
    <w:rsid w:val="003602F7"/>
    <w:rsid w:val="00362FE8"/>
    <w:rsid w:val="0037267D"/>
    <w:rsid w:val="003A5DE0"/>
    <w:rsid w:val="003A7523"/>
    <w:rsid w:val="003A7B01"/>
    <w:rsid w:val="003B1C59"/>
    <w:rsid w:val="003B49AB"/>
    <w:rsid w:val="003B69E3"/>
    <w:rsid w:val="003D1F83"/>
    <w:rsid w:val="003D639C"/>
    <w:rsid w:val="003E4976"/>
    <w:rsid w:val="003F04B0"/>
    <w:rsid w:val="003F1B7E"/>
    <w:rsid w:val="003F21DD"/>
    <w:rsid w:val="003F3AEB"/>
    <w:rsid w:val="00400CE8"/>
    <w:rsid w:val="00413B8D"/>
    <w:rsid w:val="00421066"/>
    <w:rsid w:val="00425A5C"/>
    <w:rsid w:val="00431085"/>
    <w:rsid w:val="004326F0"/>
    <w:rsid w:val="004406B7"/>
    <w:rsid w:val="00444EE6"/>
    <w:rsid w:val="0045091E"/>
    <w:rsid w:val="00482713"/>
    <w:rsid w:val="00485805"/>
    <w:rsid w:val="00492405"/>
    <w:rsid w:val="00497957"/>
    <w:rsid w:val="004A4B1A"/>
    <w:rsid w:val="004C015B"/>
    <w:rsid w:val="004E4E32"/>
    <w:rsid w:val="004E7F2A"/>
    <w:rsid w:val="004F690C"/>
    <w:rsid w:val="005266D9"/>
    <w:rsid w:val="0052672F"/>
    <w:rsid w:val="00532B9E"/>
    <w:rsid w:val="00557CAD"/>
    <w:rsid w:val="00566ABE"/>
    <w:rsid w:val="00581B85"/>
    <w:rsid w:val="00584F54"/>
    <w:rsid w:val="00596AF0"/>
    <w:rsid w:val="005B0EAA"/>
    <w:rsid w:val="005B533B"/>
    <w:rsid w:val="005B7B6D"/>
    <w:rsid w:val="005C7DDD"/>
    <w:rsid w:val="005E051B"/>
    <w:rsid w:val="005E0C2A"/>
    <w:rsid w:val="005E6A0B"/>
    <w:rsid w:val="005E7651"/>
    <w:rsid w:val="00610C57"/>
    <w:rsid w:val="006126C6"/>
    <w:rsid w:val="00620D0D"/>
    <w:rsid w:val="00622D17"/>
    <w:rsid w:val="006343C0"/>
    <w:rsid w:val="00635EA3"/>
    <w:rsid w:val="00640BED"/>
    <w:rsid w:val="006460A4"/>
    <w:rsid w:val="0064646F"/>
    <w:rsid w:val="00652A24"/>
    <w:rsid w:val="00653922"/>
    <w:rsid w:val="006555A1"/>
    <w:rsid w:val="0066557D"/>
    <w:rsid w:val="00673066"/>
    <w:rsid w:val="006A0987"/>
    <w:rsid w:val="006A4A5F"/>
    <w:rsid w:val="006B0B77"/>
    <w:rsid w:val="006B0FDE"/>
    <w:rsid w:val="006B7899"/>
    <w:rsid w:val="006C74C7"/>
    <w:rsid w:val="006D19C3"/>
    <w:rsid w:val="006F1707"/>
    <w:rsid w:val="006F5184"/>
    <w:rsid w:val="00706C8C"/>
    <w:rsid w:val="007206F1"/>
    <w:rsid w:val="0072070B"/>
    <w:rsid w:val="00735223"/>
    <w:rsid w:val="007415F9"/>
    <w:rsid w:val="007471D9"/>
    <w:rsid w:val="007552BC"/>
    <w:rsid w:val="007716B4"/>
    <w:rsid w:val="007735F0"/>
    <w:rsid w:val="0077674B"/>
    <w:rsid w:val="0078069E"/>
    <w:rsid w:val="007867CB"/>
    <w:rsid w:val="00793224"/>
    <w:rsid w:val="00793EBC"/>
    <w:rsid w:val="00797913"/>
    <w:rsid w:val="007A28A4"/>
    <w:rsid w:val="007C132B"/>
    <w:rsid w:val="007E1FB3"/>
    <w:rsid w:val="007E4584"/>
    <w:rsid w:val="007F1ACF"/>
    <w:rsid w:val="00803BF2"/>
    <w:rsid w:val="00806DB2"/>
    <w:rsid w:val="00813374"/>
    <w:rsid w:val="008217C2"/>
    <w:rsid w:val="00826817"/>
    <w:rsid w:val="00826D62"/>
    <w:rsid w:val="008322B4"/>
    <w:rsid w:val="00844D9D"/>
    <w:rsid w:val="00853333"/>
    <w:rsid w:val="0085456D"/>
    <w:rsid w:val="00862BF8"/>
    <w:rsid w:val="00873CE2"/>
    <w:rsid w:val="0087758E"/>
    <w:rsid w:val="00880B60"/>
    <w:rsid w:val="00881FCE"/>
    <w:rsid w:val="00883CC1"/>
    <w:rsid w:val="00891E57"/>
    <w:rsid w:val="00896773"/>
    <w:rsid w:val="008B2F64"/>
    <w:rsid w:val="008B3753"/>
    <w:rsid w:val="008C0DD0"/>
    <w:rsid w:val="008C618D"/>
    <w:rsid w:val="008E1A4F"/>
    <w:rsid w:val="008E1C7A"/>
    <w:rsid w:val="008E3B0C"/>
    <w:rsid w:val="008F2802"/>
    <w:rsid w:val="008F77E4"/>
    <w:rsid w:val="009010D1"/>
    <w:rsid w:val="00902F95"/>
    <w:rsid w:val="0091025D"/>
    <w:rsid w:val="0093435F"/>
    <w:rsid w:val="0095067F"/>
    <w:rsid w:val="009671B5"/>
    <w:rsid w:val="00974CC6"/>
    <w:rsid w:val="00986D81"/>
    <w:rsid w:val="009874F7"/>
    <w:rsid w:val="009959DF"/>
    <w:rsid w:val="009A5988"/>
    <w:rsid w:val="009B0640"/>
    <w:rsid w:val="009B1552"/>
    <w:rsid w:val="009C4DFF"/>
    <w:rsid w:val="009C597A"/>
    <w:rsid w:val="009C6EC2"/>
    <w:rsid w:val="009E639E"/>
    <w:rsid w:val="009F0E9D"/>
    <w:rsid w:val="009F7FEE"/>
    <w:rsid w:val="00A0454C"/>
    <w:rsid w:val="00A1411D"/>
    <w:rsid w:val="00A202C2"/>
    <w:rsid w:val="00A46BF0"/>
    <w:rsid w:val="00A54856"/>
    <w:rsid w:val="00A67D12"/>
    <w:rsid w:val="00A7246A"/>
    <w:rsid w:val="00A73386"/>
    <w:rsid w:val="00A761EC"/>
    <w:rsid w:val="00A77D64"/>
    <w:rsid w:val="00A81A0F"/>
    <w:rsid w:val="00A8476E"/>
    <w:rsid w:val="00A911F7"/>
    <w:rsid w:val="00A95354"/>
    <w:rsid w:val="00A964CE"/>
    <w:rsid w:val="00AA5C3D"/>
    <w:rsid w:val="00AB0178"/>
    <w:rsid w:val="00AB0D76"/>
    <w:rsid w:val="00AB2AF6"/>
    <w:rsid w:val="00AB4875"/>
    <w:rsid w:val="00AB5C0F"/>
    <w:rsid w:val="00AC210B"/>
    <w:rsid w:val="00AD3737"/>
    <w:rsid w:val="00AF7525"/>
    <w:rsid w:val="00B05260"/>
    <w:rsid w:val="00B36D0C"/>
    <w:rsid w:val="00B46F6D"/>
    <w:rsid w:val="00B83CDA"/>
    <w:rsid w:val="00B86A5E"/>
    <w:rsid w:val="00BA3530"/>
    <w:rsid w:val="00BB1FBD"/>
    <w:rsid w:val="00BB65C5"/>
    <w:rsid w:val="00BC37D3"/>
    <w:rsid w:val="00BD03F1"/>
    <w:rsid w:val="00BD34C2"/>
    <w:rsid w:val="00BF1A06"/>
    <w:rsid w:val="00BF6535"/>
    <w:rsid w:val="00C0202C"/>
    <w:rsid w:val="00C151B1"/>
    <w:rsid w:val="00C17512"/>
    <w:rsid w:val="00C40F8E"/>
    <w:rsid w:val="00C451B7"/>
    <w:rsid w:val="00C472AB"/>
    <w:rsid w:val="00C64720"/>
    <w:rsid w:val="00C64F46"/>
    <w:rsid w:val="00C73338"/>
    <w:rsid w:val="00C9063C"/>
    <w:rsid w:val="00CA021B"/>
    <w:rsid w:val="00CB66BB"/>
    <w:rsid w:val="00CC0B8B"/>
    <w:rsid w:val="00CC15F0"/>
    <w:rsid w:val="00CC2C2A"/>
    <w:rsid w:val="00CD48D0"/>
    <w:rsid w:val="00CD7936"/>
    <w:rsid w:val="00CE7138"/>
    <w:rsid w:val="00CF0787"/>
    <w:rsid w:val="00D04C15"/>
    <w:rsid w:val="00D111BF"/>
    <w:rsid w:val="00D15D82"/>
    <w:rsid w:val="00D2238D"/>
    <w:rsid w:val="00D32470"/>
    <w:rsid w:val="00D42AE9"/>
    <w:rsid w:val="00D634E8"/>
    <w:rsid w:val="00D675EF"/>
    <w:rsid w:val="00D72431"/>
    <w:rsid w:val="00D724E3"/>
    <w:rsid w:val="00D76727"/>
    <w:rsid w:val="00D94FDF"/>
    <w:rsid w:val="00D96EC0"/>
    <w:rsid w:val="00DA5BC5"/>
    <w:rsid w:val="00DC4E9C"/>
    <w:rsid w:val="00DC715E"/>
    <w:rsid w:val="00DD10BE"/>
    <w:rsid w:val="00DE4A82"/>
    <w:rsid w:val="00DE7BAC"/>
    <w:rsid w:val="00DF0F6B"/>
    <w:rsid w:val="00DF1539"/>
    <w:rsid w:val="00DF5192"/>
    <w:rsid w:val="00E0366F"/>
    <w:rsid w:val="00E2699C"/>
    <w:rsid w:val="00E34FBA"/>
    <w:rsid w:val="00E4490F"/>
    <w:rsid w:val="00E512B8"/>
    <w:rsid w:val="00E65A50"/>
    <w:rsid w:val="00E711A7"/>
    <w:rsid w:val="00E760CF"/>
    <w:rsid w:val="00E8385C"/>
    <w:rsid w:val="00E83E1E"/>
    <w:rsid w:val="00E95C04"/>
    <w:rsid w:val="00EA5862"/>
    <w:rsid w:val="00EB27EF"/>
    <w:rsid w:val="00EC6967"/>
    <w:rsid w:val="00EE1CC5"/>
    <w:rsid w:val="00EE5FE0"/>
    <w:rsid w:val="00EF17BD"/>
    <w:rsid w:val="00EF63A7"/>
    <w:rsid w:val="00F00483"/>
    <w:rsid w:val="00F015EB"/>
    <w:rsid w:val="00F05F52"/>
    <w:rsid w:val="00F06B53"/>
    <w:rsid w:val="00F257B3"/>
    <w:rsid w:val="00F361BC"/>
    <w:rsid w:val="00F37FDA"/>
    <w:rsid w:val="00F41D07"/>
    <w:rsid w:val="00F42CDB"/>
    <w:rsid w:val="00F50701"/>
    <w:rsid w:val="00F50A64"/>
    <w:rsid w:val="00F50CED"/>
    <w:rsid w:val="00F53D00"/>
    <w:rsid w:val="00F64CD0"/>
    <w:rsid w:val="00F6597D"/>
    <w:rsid w:val="00F734E3"/>
    <w:rsid w:val="00F768DB"/>
    <w:rsid w:val="00F80A29"/>
    <w:rsid w:val="00F86F51"/>
    <w:rsid w:val="00FA0499"/>
    <w:rsid w:val="00FA6326"/>
    <w:rsid w:val="00FA742B"/>
    <w:rsid w:val="00FB43B1"/>
    <w:rsid w:val="00FB4860"/>
    <w:rsid w:val="00FC429F"/>
    <w:rsid w:val="00FD284B"/>
    <w:rsid w:val="00FD5807"/>
    <w:rsid w:val="00FD70CD"/>
    <w:rsid w:val="00FF0602"/>
    <w:rsid w:val="00FF69C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AA54A1"/>
  <w15:chartTrackingRefBased/>
  <w15:docId w15:val="{874340F9-4495-497C-907E-E7A82D051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sz w:val="24"/>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semiHidden/>
    <w:unhideWhenUsed/>
    <w:rsid w:val="00C151B1"/>
    <w:pPr>
      <w:tabs>
        <w:tab w:val="center" w:pos="4819"/>
        <w:tab w:val="right" w:pos="9638"/>
      </w:tabs>
    </w:pPr>
  </w:style>
  <w:style w:type="character" w:customStyle="1" w:styleId="AntratsDiagrama">
    <w:name w:val="Antraštės Diagrama"/>
    <w:basedOn w:val="Numatytasispastraiposriftas"/>
    <w:link w:val="Antrats"/>
    <w:semiHidden/>
    <w:rsid w:val="00C151B1"/>
    <w:rPr>
      <w:sz w:val="24"/>
      <w:lang w:eastAsia="en-US"/>
    </w:rPr>
  </w:style>
  <w:style w:type="paragraph" w:styleId="Porat">
    <w:name w:val="footer"/>
    <w:basedOn w:val="prastasis"/>
    <w:link w:val="PoratDiagrama"/>
    <w:semiHidden/>
    <w:unhideWhenUsed/>
    <w:rsid w:val="00C151B1"/>
    <w:pPr>
      <w:tabs>
        <w:tab w:val="center" w:pos="4819"/>
        <w:tab w:val="right" w:pos="9638"/>
      </w:tabs>
    </w:pPr>
  </w:style>
  <w:style w:type="character" w:customStyle="1" w:styleId="PoratDiagrama">
    <w:name w:val="Poraštė Diagrama"/>
    <w:basedOn w:val="Numatytasispastraiposriftas"/>
    <w:link w:val="Porat"/>
    <w:semiHidden/>
    <w:rsid w:val="00C151B1"/>
    <w:rPr>
      <w:sz w:val="24"/>
      <w:lang w:eastAsia="en-US"/>
    </w:rPr>
  </w:style>
  <w:style w:type="paragraph" w:styleId="Sraopastraipa">
    <w:name w:val="List Paragraph"/>
    <w:basedOn w:val="prastasis"/>
    <w:rsid w:val="00F64CD0"/>
    <w:pPr>
      <w:ind w:left="720"/>
      <w:contextualSpacing/>
    </w:pPr>
  </w:style>
  <w:style w:type="character" w:styleId="Komentaronuoroda">
    <w:name w:val="annotation reference"/>
    <w:basedOn w:val="Numatytasispastraiposriftas"/>
    <w:semiHidden/>
    <w:unhideWhenUsed/>
    <w:rsid w:val="00584F54"/>
    <w:rPr>
      <w:sz w:val="16"/>
      <w:szCs w:val="16"/>
    </w:rPr>
  </w:style>
  <w:style w:type="paragraph" w:styleId="Komentarotekstas">
    <w:name w:val="annotation text"/>
    <w:basedOn w:val="prastasis"/>
    <w:link w:val="KomentarotekstasDiagrama"/>
    <w:unhideWhenUsed/>
    <w:rsid w:val="00584F54"/>
    <w:rPr>
      <w:sz w:val="20"/>
    </w:rPr>
  </w:style>
  <w:style w:type="character" w:customStyle="1" w:styleId="KomentarotekstasDiagrama">
    <w:name w:val="Komentaro tekstas Diagrama"/>
    <w:basedOn w:val="Numatytasispastraiposriftas"/>
    <w:link w:val="Komentarotekstas"/>
    <w:rsid w:val="00584F54"/>
    <w:rPr>
      <w:lang w:eastAsia="en-US"/>
    </w:rPr>
  </w:style>
  <w:style w:type="paragraph" w:styleId="Komentarotema">
    <w:name w:val="annotation subject"/>
    <w:basedOn w:val="Komentarotekstas"/>
    <w:next w:val="Komentarotekstas"/>
    <w:link w:val="KomentarotemaDiagrama"/>
    <w:semiHidden/>
    <w:unhideWhenUsed/>
    <w:rsid w:val="00584F54"/>
    <w:rPr>
      <w:b/>
      <w:bCs/>
    </w:rPr>
  </w:style>
  <w:style w:type="character" w:customStyle="1" w:styleId="KomentarotemaDiagrama">
    <w:name w:val="Komentaro tema Diagrama"/>
    <w:basedOn w:val="KomentarotekstasDiagrama"/>
    <w:link w:val="Komentarotema"/>
    <w:semiHidden/>
    <w:rsid w:val="00584F54"/>
    <w:rPr>
      <w:b/>
      <w:bCs/>
      <w:lang w:eastAsia="en-US"/>
    </w:rPr>
  </w:style>
  <w:style w:type="character" w:customStyle="1" w:styleId="fontstyle01">
    <w:name w:val="fontstyle01"/>
    <w:basedOn w:val="Numatytasispastraiposriftas"/>
    <w:rsid w:val="00FA6326"/>
    <w:rPr>
      <w:rFonts w:ascii="TimesNewRomanPSMT" w:hAnsi="TimesNewRomanPSMT" w:hint="default"/>
      <w:b w:val="0"/>
      <w:bCs w:val="0"/>
      <w:i w:val="0"/>
      <w:iCs w:val="0"/>
      <w:color w:val="000000"/>
      <w:sz w:val="24"/>
      <w:szCs w:val="24"/>
    </w:rPr>
  </w:style>
  <w:style w:type="table" w:styleId="Lentelstinklelis">
    <w:name w:val="Table Grid"/>
    <w:basedOn w:val="prastojilentel"/>
    <w:uiPriority w:val="39"/>
    <w:rsid w:val="00FA632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basedOn w:val="Numatytasispastraiposriftas"/>
    <w:unhideWhenUsed/>
    <w:rsid w:val="006126C6"/>
    <w:rPr>
      <w:color w:val="0563C1" w:themeColor="hyperlink"/>
      <w:u w:val="single"/>
    </w:rPr>
  </w:style>
  <w:style w:type="character" w:styleId="Neapdorotaspaminjimas">
    <w:name w:val="Unresolved Mention"/>
    <w:basedOn w:val="Numatytasispastraiposriftas"/>
    <w:uiPriority w:val="99"/>
    <w:semiHidden/>
    <w:unhideWhenUsed/>
    <w:rsid w:val="006126C6"/>
    <w:rPr>
      <w:color w:val="605E5C"/>
      <w:shd w:val="clear" w:color="auto" w:fill="E1DFDD"/>
    </w:rPr>
  </w:style>
  <w:style w:type="character" w:styleId="Perirtashipersaitas">
    <w:name w:val="FollowedHyperlink"/>
    <w:basedOn w:val="Numatytasispastraiposriftas"/>
    <w:semiHidden/>
    <w:unhideWhenUsed/>
    <w:rsid w:val="001048A2"/>
    <w:rPr>
      <w:color w:val="954F72" w:themeColor="followedHyperlink"/>
      <w:u w:val="single"/>
    </w:rPr>
  </w:style>
  <w:style w:type="paragraph" w:styleId="Pataisymai">
    <w:name w:val="Revision"/>
    <w:hidden/>
    <w:semiHidden/>
    <w:rsid w:val="009F7FEE"/>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9902384">
      <w:bodyDiv w:val="1"/>
      <w:marLeft w:val="0"/>
      <w:marRight w:val="0"/>
      <w:marTop w:val="0"/>
      <w:marBottom w:val="0"/>
      <w:divBdr>
        <w:top w:val="none" w:sz="0" w:space="0" w:color="auto"/>
        <w:left w:val="none" w:sz="0" w:space="0" w:color="auto"/>
        <w:bottom w:val="none" w:sz="0" w:space="0" w:color="auto"/>
        <w:right w:val="none" w:sz="0" w:space="0" w:color="auto"/>
      </w:divBdr>
    </w:div>
    <w:div w:id="1039358150">
      <w:bodyDiv w:val="1"/>
      <w:marLeft w:val="0"/>
      <w:marRight w:val="0"/>
      <w:marTop w:val="0"/>
      <w:marBottom w:val="0"/>
      <w:divBdr>
        <w:top w:val="none" w:sz="0" w:space="0" w:color="auto"/>
        <w:left w:val="none" w:sz="0" w:space="0" w:color="auto"/>
        <w:bottom w:val="none" w:sz="0" w:space="0" w:color="auto"/>
        <w:right w:val="none" w:sz="0" w:space="0" w:color="auto"/>
      </w:divBdr>
    </w:div>
    <w:div w:id="1340233442">
      <w:bodyDiv w:val="1"/>
      <w:marLeft w:val="0"/>
      <w:marRight w:val="0"/>
      <w:marTop w:val="0"/>
      <w:marBottom w:val="0"/>
      <w:divBdr>
        <w:top w:val="none" w:sz="0" w:space="0" w:color="auto"/>
        <w:left w:val="none" w:sz="0" w:space="0" w:color="auto"/>
        <w:bottom w:val="none" w:sz="0" w:space="0" w:color="auto"/>
        <w:right w:val="none" w:sz="0" w:space="0" w:color="auto"/>
      </w:divBdr>
    </w:div>
    <w:div w:id="2078749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https://esinvesticijos.lt/kvietimai/pagerinti-salygas-investiciju-pritraukimui-i-etapas"
                 TargetMode="External"
                 Type="http://schemas.openxmlformats.org/officeDocument/2006/relationships/hyperlink"/>
   <Relationship Id="rId11"
                 Target="https://esinvesticijos.lt/kvietimai/pagerinti-salygas-investiciju-pritraukimui-ii-etapas"
                 TargetMode="External"
                 Type="http://schemas.openxmlformats.org/officeDocument/2006/relationships/hyperlink"/>
   <Relationship Id="rId12"
                 Target="https://esinvesticijos.lt/kvietimai/padidinti-viesuju-paslaugu-ir-istekliu-naudojimo-efektyvuma-ii-etapas"
                 TargetMode="External"
                 Type="http://schemas.openxmlformats.org/officeDocument/2006/relationships/hyperlink"/>
   <Relationship Id="rId13"
                 Target="https://esinvesticijos.lt/kvietimai/paskatinti-regiono-ekonomini-augima-isnaudojant-regiono-turistinius-isteklius-ii-etapas"
                 TargetMode="External"
                 Type="http://schemas.openxmlformats.org/officeDocument/2006/relationships/hyperlink"/>
   <Relationship Id="rId14"
                 Target="https://esinvesticijos.lt/kvietimai/paskatinti-regiono-ekonomini-augima-isnaudojant-regiono-turistinius-isteklius-ii-etapas"
                 TargetMode="External"
                 Type="http://schemas.openxmlformats.org/officeDocument/2006/relationships/hyperlink"/>
   <Relationship Id="rId15"
                 Target="https://esinvesticijos.lt/kvietimai/paskatinti-regiono-ekonomini-augima-isnaudojant-regiono-turistinius-isteklius-i-etapas"
                 TargetMode="External"
                 Type="http://schemas.openxmlformats.org/officeDocument/2006/relationships/hyperlink"/>
   <Relationship Id="rId16"
                 Target="https://esinvesticijos.lt/kvietimai/paskatinti-regiono-ekonomini-augima-isnaudojant-regiono-turistinius-isteklius-i-etapas"
                 TargetMode="External"
                 Type="http://schemas.openxmlformats.org/officeDocument/2006/relationships/hyperlink"/>
   <Relationship Id="rId17"
                 Target="https://esinvesticijos.lt/kvietimai/paskatinti-regiono-ekonomini-augima-isnaudojant-regiono-turistinius-isteklius-iii-etapas"
                 TargetMode="External"
                 Type="http://schemas.openxmlformats.org/officeDocument/2006/relationships/hyperlink"/>
   <Relationship Id="rId18"
                 Target="https://esinvesticijos.lt/kvietimai/paskatinti-regiono-ekonomini-augima-isnaudojant-regiono-turistinius-isteklius-iv-etapas"
                 TargetMode="External"
                 Type="http://schemas.openxmlformats.org/officeDocument/2006/relationships/hyperlink"/>
   <Relationship Id="rId19"
                 Target="https://esinvesticijos.lt/kvietimai/paskatinti-regiono-ekonomini-augima-isnaudojant-regiono-turistinius-isteklius-iii-etapas"
                 TargetMode="External"
                 Type="http://schemas.openxmlformats.org/officeDocument/2006/relationships/hyperlink"/>
   <Relationship Id="rId2" Target="../customXml/item2.xml"
                 Type="http://schemas.openxmlformats.org/officeDocument/2006/relationships/customXml"/>
   <Relationship Id="rId20"
                 Target="https://esinvesticijos.lt/kvietimai/paskatinti-regiono-ekonomini-augima-isnaudojant-regiono-turistinius-isteklius-iii-etapas"
                 TargetMode="External"
                 Type="http://schemas.openxmlformats.org/officeDocument/2006/relationships/hyperlink"/>
   <Relationship Id="rId21"
                 Target="https://esinvesticijos.lt/kvietimai/paskatinti-regiono-ekonomini-augima-isnaudojant-regiono-turistinius-isteklius-iii-etapas"
                 TargetMode="External"
                 Type="http://schemas.openxmlformats.org/officeDocument/2006/relationships/hyperlink"/>
   <Relationship Id="rId22"
                 Target="https://esinvesticijos.lt/kvietimai/paskatinti-regiono-ekonomini-augima-isnaudojant-regiono-turistinius-isteklius-ii-etapas"
                 TargetMode="External"
                 Type="http://schemas.openxmlformats.org/officeDocument/2006/relationships/hyperlink"/>
   <Relationship Id="rId23"
                 Target="https://esinvesticijos.lt/kvietimai/paskatinti-regiono-ekonomini-augima-isnaudojant-regiono-turistinius-isteklius-v-etapas"
                 TargetMode="External"
                 Type="http://schemas.openxmlformats.org/officeDocument/2006/relationships/hyperlink"/>
   <Relationship Id="rId24"
                 Target="https://esinvesticijos.lt/kvietimai/paskatinti-regiono-ekonomini-augima-isnaudojant-regiono-turistinius-isteklius-ii-etapas"
                 TargetMode="External"
                 Type="http://schemas.openxmlformats.org/officeDocument/2006/relationships/hyperlink"/>
   <Relationship Id="rId25"
                 Target="https://esinvesticijos.lt/kvietimai/paskatinti-regiono-ekonomini-augima-isnaudojant-regiono-turistinius-isteklius-ii-etapas"
                 TargetMode="External"
                 Type="http://schemas.openxmlformats.org/officeDocument/2006/relationships/hyperlink"/>
   <Relationship Id="rId26"
                 Target="https://esinvesticijos.lt/kvietimai/paskatinti-regiono-ekonomini-augima-isnaudojant-regiono-turistinius-isteklius-ii-etapas"
                 TargetMode="External"
                 Type="http://schemas.openxmlformats.org/officeDocument/2006/relationships/hyperlink"/>
   <Relationship Id="rId27"
                 Target="https://esinvesticijos.lt/kvietimai/paskatinti-regiono-ekonomini-augima-isnaudojant-regiono-turistinius-isteklius-ii-etapas"
                 TargetMode="External"
                 Type="http://schemas.openxmlformats.org/officeDocument/2006/relationships/hyperlink"/>
   <Relationship Id="rId28"
                 Target="https://esinvesticijos.lt/kvietimai/paskatinti-regiono-ekonomini-augima-isnaudojant-regiono-turistinius-isteklius-i-etapas"
                 TargetMode="External"
                 Type="http://schemas.openxmlformats.org/officeDocument/2006/relationships/hyperlink"/>
   <Relationship Id="rId29"
                 Target="https://esinvesticijos.lt/kvietimai/padidinti-viesuju-paslaugu-ir-istekliu-naudojimo-efektyvuma-i-etapas"
                 TargetMode="External"
                 Type="http://schemas.openxmlformats.org/officeDocument/2006/relationships/hyperlink"/>
   <Relationship Id="rId3" Target="../customXml/item3.xml"
                 Type="http://schemas.openxmlformats.org/officeDocument/2006/relationships/customXml"/>
   <Relationship Id="rId30"
                 Target="https://esinvesticijos.lt/kvietimai/padidinti-visuomenes-sveikatos-paslaugu-prieinamuma-bei-sudaryti-salygas-sveikai-gyvensenai"
                 TargetMode="External"
                 Type="http://schemas.openxmlformats.org/officeDocument/2006/relationships/hyperlink"/>
   <Relationship Id="rId31" Target="header1.xml"
                 Type="http://schemas.openxmlformats.org/officeDocument/2006/relationships/header"/>
   <Relationship Id="rId32" Target="header2.xml"
                 Type="http://schemas.openxmlformats.org/officeDocument/2006/relationships/header"/>
   <Relationship Id="rId33" Target="footer1.xml"
                 Type="http://schemas.openxmlformats.org/officeDocument/2006/relationships/footer"/>
   <Relationship Id="rId34" Target="footer2.xml"
                 Type="http://schemas.openxmlformats.org/officeDocument/2006/relationships/footer"/>
   <Relationship Id="rId35" Target="header3.xml"
                 Type="http://schemas.openxmlformats.org/officeDocument/2006/relationships/header"/>
   <Relationship Id="rId36" Target="footer3.xml"
                 Type="http://schemas.openxmlformats.org/officeDocument/2006/relationships/footer"/>
   <Relationship Id="rId37" Target="fontTable.xml"
                 Type="http://schemas.openxmlformats.org/officeDocument/2006/relationships/fontTable"/>
   <Relationship Id="rId38" Target="theme/theme1.xml"
                 Type="http://schemas.openxmlformats.org/officeDocument/2006/relationships/theme"/>
   <Relationship Id="rId4" Target="styles.xml"
                 Type="http://schemas.openxmlformats.org/officeDocument/2006/relationships/styles"/>
   <Relationship Id="rId5" Target="settings.xml"
                 Type="http://schemas.openxmlformats.org/officeDocument/2006/relationships/settings"/>
   <Relationship Id="rId6" Target="webSettings.xml"
                 Type="http://schemas.openxmlformats.org/officeDocument/2006/relationships/webSettings"/>
   <Relationship Id="rId7" Target="footnotes.xml"
                 Type="http://schemas.openxmlformats.org/officeDocument/2006/relationships/footnotes"/>
   <Relationship Id="rId8" Target="endnotes.xml"
                 Type="http://schemas.openxmlformats.org/officeDocument/2006/relationships/endnotes"/>
   <Relationship Id="rId9"
                 Target="https://esinvesticijos.lt/kvietimai/pagerinti-salygas-investiciju-pritraukimui-iii-etapas-kurti-prielaidas-didinti-miesto-investicini-potenciala"
                 TargetMode="External"
                 Type="http://schemas.openxmlformats.org/officeDocument/2006/relationships/hyperlink"/>
</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_rels/item2.xml.rels><?xml version="1.0" encoding="UTF-8" standalone="yes"?>
<Relationships xmlns="http://schemas.openxmlformats.org/package/2006/relationships">
   <Relationship Id="rId1" Target="itemProps2.xml"
                 Type="http://schemas.openxmlformats.org/officeDocument/2006/relationships/customXmlProps"/>
</Relationships>
</file>

<file path=customXml/_rels/item3.xml.rels><?xml version="1.0" encoding="UTF-8" standalone="yes"?>
<Relationships xmlns="http://schemas.openxmlformats.org/package/2006/relationships">
   <Relationship Id="rId1" Target="itemProps3.xml"
                 Type="http://schemas.openxmlformats.org/officeDocument/2006/relationships/customXmlProps"/>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f3f2252-3603-49aa-ac8e-307372a50dca">
      <Terms xmlns="http://schemas.microsoft.com/office/infopath/2007/PartnerControls"/>
    </lcf76f155ced4ddcb4097134ff3c332f>
    <TaxCatchAll xmlns="c4be9623-8533-4525-a9d4-060d4b2303d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as" ma:contentTypeID="0x0101008AC4BFE78538054EA722B05521283528" ma:contentTypeVersion="18" ma:contentTypeDescription="Kurkite naują dokumentą." ma:contentTypeScope="" ma:versionID="26e480a72a1f322554ce72e81bf942cf">
  <xsd:schema xmlns:xsd="http://www.w3.org/2001/XMLSchema" xmlns:xs="http://www.w3.org/2001/XMLSchema" xmlns:p="http://schemas.microsoft.com/office/2006/metadata/properties" xmlns:ns2="8f3f2252-3603-49aa-ac8e-307372a50dca" xmlns:ns3="c4be9623-8533-4525-a9d4-060d4b2303db" targetNamespace="http://schemas.microsoft.com/office/2006/metadata/properties" ma:root="true" ma:fieldsID="14b876b182196fbb72caa3223f717374" ns2:_="" ns3:_="">
    <xsd:import namespace="8f3f2252-3603-49aa-ac8e-307372a50dca"/>
    <xsd:import namespace="c4be9623-8533-4525-a9d4-060d4b2303d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3f2252-3603-49aa-ac8e-307372a50d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Vaizdų žymės" ma:readOnly="false" ma:fieldId="{5cf76f15-5ced-4ddc-b409-7134ff3c332f}" ma:taxonomyMulti="true" ma:sspId="a4f37590-f24c-42b8-be85-cbce8e7b946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4be9623-8533-4525-a9d4-060d4b2303db" elementFormDefault="qualified">
    <xsd:import namespace="http://schemas.microsoft.com/office/2006/documentManagement/types"/>
    <xsd:import namespace="http://schemas.microsoft.com/office/infopath/2007/PartnerControls"/>
    <xsd:element name="SharedWithUsers" ma:index="14"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Bendrinta su išsamia informacija" ma:internalName="SharedWithDetails" ma:readOnly="true">
      <xsd:simpleType>
        <xsd:restriction base="dms:Note">
          <xsd:maxLength value="255"/>
        </xsd:restriction>
      </xsd:simpleType>
    </xsd:element>
    <xsd:element name="TaxCatchAll" ma:index="23" nillable="true" ma:displayName="Taxonomy Catch All Column" ma:hidden="true" ma:list="{7b192754-23d9-452b-9c52-121a2d866fdf}" ma:internalName="TaxCatchAll" ma:showField="CatchAllData" ma:web="c4be9623-8533-4525-a9d4-060d4b2303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D205C9-74A8-4CD1-A179-1E198AD5F716}">
  <ds:schemaRefs>
    <ds:schemaRef ds:uri="http://schemas.microsoft.com/office/2006/metadata/properties"/>
    <ds:schemaRef ds:uri="http://schemas.microsoft.com/office/infopath/2007/PartnerControls"/>
    <ds:schemaRef ds:uri="8f3f2252-3603-49aa-ac8e-307372a50dca"/>
    <ds:schemaRef ds:uri="c4be9623-8533-4525-a9d4-060d4b2303db"/>
  </ds:schemaRefs>
</ds:datastoreItem>
</file>

<file path=customXml/itemProps2.xml><?xml version="1.0" encoding="utf-8"?>
<ds:datastoreItem xmlns:ds="http://schemas.openxmlformats.org/officeDocument/2006/customXml" ds:itemID="{327F8A56-72BB-4AAF-842D-294522BF5AD2}">
  <ds:schemaRefs>
    <ds:schemaRef ds:uri="http://schemas.microsoft.com/sharepoint/v3/contenttype/forms"/>
  </ds:schemaRefs>
</ds:datastoreItem>
</file>

<file path=customXml/itemProps3.xml><?xml version="1.0" encoding="utf-8"?>
<ds:datastoreItem xmlns:ds="http://schemas.openxmlformats.org/officeDocument/2006/customXml" ds:itemID="{FCF9B6DE-C1CF-4799-BC4D-867214E4AA22}"/>
</file>

<file path=docProps/app.xml><?xml version="1.0" encoding="utf-8"?>
<Properties xmlns="http://schemas.openxmlformats.org/officeDocument/2006/extended-properties" xmlns:vt="http://schemas.openxmlformats.org/officeDocument/2006/docPropsVTypes">
  <Template>Normal</Template>
  <TotalTime>0</TotalTime>
  <Pages>6</Pages>
  <Words>13847</Words>
  <Characters>7893</Characters>
  <Application>Microsoft Office Word</Application>
  <DocSecurity>0</DocSecurity>
  <Lines>65</Lines>
  <Paragraphs>43</Paragraphs>
  <ScaleCrop>false</ScaleCrop>
  <HeadingPairs>
    <vt:vector size="2" baseType="variant">
      <vt:variant>
        <vt:lpstr>Pavadinimas</vt:lpstr>
      </vt:variant>
      <vt:variant>
        <vt:i4>1</vt:i4>
      </vt:variant>
    </vt:vector>
  </HeadingPairs>
  <TitlesOfParts>
    <vt:vector size="1" baseType="lpstr">
      <vt:lpstr/>
    </vt:vector>
  </TitlesOfParts>
  <Company>IRD prie VRM</Company>
  <LinksUpToDate>false</LinksUpToDate>
  <CharactersWithSpaces>21697</CharactersWithSpaces>
  <SharedDoc>false</SharedDoc>
  <HyperlinkBase/>
  <HLinks>
    <vt:vector size="132" baseType="variant">
      <vt:variant>
        <vt:i4>6946875</vt:i4>
      </vt:variant>
      <vt:variant>
        <vt:i4>63</vt:i4>
      </vt:variant>
      <vt:variant>
        <vt:i4>0</vt:i4>
      </vt:variant>
      <vt:variant>
        <vt:i4>5</vt:i4>
      </vt:variant>
      <vt:variant>
        <vt:lpwstr>https://esinvesticijos.lt/kvietimai/padidinti-visuomenes-sveikatos-paslaugu-prieinamuma-bei-sudaryti-salygas-sveikai-gyvensenai</vt:lpwstr>
      </vt:variant>
      <vt:variant>
        <vt:lpwstr/>
      </vt:variant>
      <vt:variant>
        <vt:i4>5832769</vt:i4>
      </vt:variant>
      <vt:variant>
        <vt:i4>60</vt:i4>
      </vt:variant>
      <vt:variant>
        <vt:i4>0</vt:i4>
      </vt:variant>
      <vt:variant>
        <vt:i4>5</vt:i4>
      </vt:variant>
      <vt:variant>
        <vt:lpwstr>https://esinvesticijos.lt/kvietimai/padidinti-viesuju-paslaugu-ir-istekliu-naudojimo-efektyvuma-i-etapas</vt:lpwstr>
      </vt:variant>
      <vt:variant>
        <vt:lpwstr/>
      </vt:variant>
      <vt:variant>
        <vt:i4>6881342</vt:i4>
      </vt:variant>
      <vt:variant>
        <vt:i4>57</vt:i4>
      </vt:variant>
      <vt:variant>
        <vt:i4>0</vt:i4>
      </vt:variant>
      <vt:variant>
        <vt:i4>5</vt:i4>
      </vt:variant>
      <vt:variant>
        <vt:lpwstr>https://esinvesticijos.lt/kvietimai/paskatinti-regiono-ekonomini-augima-isnaudojant-regiono-turistinius-isteklius-i-etapas</vt:lpwstr>
      </vt:variant>
      <vt:variant>
        <vt:lpwstr/>
      </vt:variant>
      <vt:variant>
        <vt:i4>4128882</vt:i4>
      </vt:variant>
      <vt:variant>
        <vt:i4>54</vt:i4>
      </vt:variant>
      <vt:variant>
        <vt:i4>0</vt:i4>
      </vt:variant>
      <vt:variant>
        <vt:i4>5</vt:i4>
      </vt:variant>
      <vt:variant>
        <vt:lpwstr>https://esinvesticijos.lt/kvietimai/paskatinti-regiono-ekonomini-augima-isnaudojant-regiono-turistinius-isteklius-ii-etapas</vt:lpwstr>
      </vt:variant>
      <vt:variant>
        <vt:lpwstr/>
      </vt:variant>
      <vt:variant>
        <vt:i4>4128882</vt:i4>
      </vt:variant>
      <vt:variant>
        <vt:i4>51</vt:i4>
      </vt:variant>
      <vt:variant>
        <vt:i4>0</vt:i4>
      </vt:variant>
      <vt:variant>
        <vt:i4>5</vt:i4>
      </vt:variant>
      <vt:variant>
        <vt:lpwstr>https://esinvesticijos.lt/kvietimai/paskatinti-regiono-ekonomini-augima-isnaudojant-regiono-turistinius-isteklius-ii-etapas</vt:lpwstr>
      </vt:variant>
      <vt:variant>
        <vt:lpwstr/>
      </vt:variant>
      <vt:variant>
        <vt:i4>4128882</vt:i4>
      </vt:variant>
      <vt:variant>
        <vt:i4>48</vt:i4>
      </vt:variant>
      <vt:variant>
        <vt:i4>0</vt:i4>
      </vt:variant>
      <vt:variant>
        <vt:i4>5</vt:i4>
      </vt:variant>
      <vt:variant>
        <vt:lpwstr>https://esinvesticijos.lt/kvietimai/paskatinti-regiono-ekonomini-augima-isnaudojant-regiono-turistinius-isteklius-ii-etapas</vt:lpwstr>
      </vt:variant>
      <vt:variant>
        <vt:lpwstr/>
      </vt:variant>
      <vt:variant>
        <vt:i4>4128882</vt:i4>
      </vt:variant>
      <vt:variant>
        <vt:i4>45</vt:i4>
      </vt:variant>
      <vt:variant>
        <vt:i4>0</vt:i4>
      </vt:variant>
      <vt:variant>
        <vt:i4>5</vt:i4>
      </vt:variant>
      <vt:variant>
        <vt:lpwstr>https://esinvesticijos.lt/kvietimai/paskatinti-regiono-ekonomini-augima-isnaudojant-regiono-turistinius-isteklius-ii-etapas</vt:lpwstr>
      </vt:variant>
      <vt:variant>
        <vt:lpwstr/>
      </vt:variant>
      <vt:variant>
        <vt:i4>6881313</vt:i4>
      </vt:variant>
      <vt:variant>
        <vt:i4>42</vt:i4>
      </vt:variant>
      <vt:variant>
        <vt:i4>0</vt:i4>
      </vt:variant>
      <vt:variant>
        <vt:i4>5</vt:i4>
      </vt:variant>
      <vt:variant>
        <vt:lpwstr>https://esinvesticijos.lt/kvietimai/paskatinti-regiono-ekonomini-augima-isnaudojant-regiono-turistinius-isteklius-v-etapas</vt:lpwstr>
      </vt:variant>
      <vt:variant>
        <vt:lpwstr/>
      </vt:variant>
      <vt:variant>
        <vt:i4>4128882</vt:i4>
      </vt:variant>
      <vt:variant>
        <vt:i4>39</vt:i4>
      </vt:variant>
      <vt:variant>
        <vt:i4>0</vt:i4>
      </vt:variant>
      <vt:variant>
        <vt:i4>5</vt:i4>
      </vt:variant>
      <vt:variant>
        <vt:lpwstr>https://esinvesticijos.lt/kvietimai/paskatinti-regiono-ekonomini-augima-isnaudojant-regiono-turistinius-isteklius-ii-etapas</vt:lpwstr>
      </vt:variant>
      <vt:variant>
        <vt:lpwstr/>
      </vt:variant>
      <vt:variant>
        <vt:i4>87</vt:i4>
      </vt:variant>
      <vt:variant>
        <vt:i4>36</vt:i4>
      </vt:variant>
      <vt:variant>
        <vt:i4>0</vt:i4>
      </vt:variant>
      <vt:variant>
        <vt:i4>5</vt:i4>
      </vt:variant>
      <vt:variant>
        <vt:lpwstr>https://esinvesticijos.lt/kvietimai/paskatinti-regiono-ekonomini-augima-isnaudojant-regiono-turistinius-isteklius-iii-etapas</vt:lpwstr>
      </vt:variant>
      <vt:variant>
        <vt:lpwstr/>
      </vt:variant>
      <vt:variant>
        <vt:i4>87</vt:i4>
      </vt:variant>
      <vt:variant>
        <vt:i4>33</vt:i4>
      </vt:variant>
      <vt:variant>
        <vt:i4>0</vt:i4>
      </vt:variant>
      <vt:variant>
        <vt:i4>5</vt:i4>
      </vt:variant>
      <vt:variant>
        <vt:lpwstr>https://esinvesticijos.lt/kvietimai/paskatinti-regiono-ekonomini-augima-isnaudojant-regiono-turistinius-isteklius-iii-etapas</vt:lpwstr>
      </vt:variant>
      <vt:variant>
        <vt:lpwstr/>
      </vt:variant>
      <vt:variant>
        <vt:i4>87</vt:i4>
      </vt:variant>
      <vt:variant>
        <vt:i4>30</vt:i4>
      </vt:variant>
      <vt:variant>
        <vt:i4>0</vt:i4>
      </vt:variant>
      <vt:variant>
        <vt:i4>5</vt:i4>
      </vt:variant>
      <vt:variant>
        <vt:lpwstr>https://esinvesticijos.lt/kvietimai/paskatinti-regiono-ekonomini-augima-isnaudojant-regiono-turistinius-isteklius-iii-etapas</vt:lpwstr>
      </vt:variant>
      <vt:variant>
        <vt:lpwstr/>
      </vt:variant>
      <vt:variant>
        <vt:i4>2097266</vt:i4>
      </vt:variant>
      <vt:variant>
        <vt:i4>27</vt:i4>
      </vt:variant>
      <vt:variant>
        <vt:i4>0</vt:i4>
      </vt:variant>
      <vt:variant>
        <vt:i4>5</vt:i4>
      </vt:variant>
      <vt:variant>
        <vt:lpwstr>https://esinvesticijos.lt/kvietimai/paskatinti-regiono-ekonomini-augima-isnaudojant-regiono-turistinius-isteklius-iv-etapas</vt:lpwstr>
      </vt:variant>
      <vt:variant>
        <vt:lpwstr/>
      </vt:variant>
      <vt:variant>
        <vt:i4>87</vt:i4>
      </vt:variant>
      <vt:variant>
        <vt:i4>24</vt:i4>
      </vt:variant>
      <vt:variant>
        <vt:i4>0</vt:i4>
      </vt:variant>
      <vt:variant>
        <vt:i4>5</vt:i4>
      </vt:variant>
      <vt:variant>
        <vt:lpwstr>https://esinvesticijos.lt/kvietimai/paskatinti-regiono-ekonomini-augima-isnaudojant-regiono-turistinius-isteklius-iii-etapas</vt:lpwstr>
      </vt:variant>
      <vt:variant>
        <vt:lpwstr/>
      </vt:variant>
      <vt:variant>
        <vt:i4>6881342</vt:i4>
      </vt:variant>
      <vt:variant>
        <vt:i4>21</vt:i4>
      </vt:variant>
      <vt:variant>
        <vt:i4>0</vt:i4>
      </vt:variant>
      <vt:variant>
        <vt:i4>5</vt:i4>
      </vt:variant>
      <vt:variant>
        <vt:lpwstr>https://esinvesticijos.lt/kvietimai/paskatinti-regiono-ekonomini-augima-isnaudojant-regiono-turistinius-isteklius-i-etapas</vt:lpwstr>
      </vt:variant>
      <vt:variant>
        <vt:lpwstr/>
      </vt:variant>
      <vt:variant>
        <vt:i4>6881342</vt:i4>
      </vt:variant>
      <vt:variant>
        <vt:i4>18</vt:i4>
      </vt:variant>
      <vt:variant>
        <vt:i4>0</vt:i4>
      </vt:variant>
      <vt:variant>
        <vt:i4>5</vt:i4>
      </vt:variant>
      <vt:variant>
        <vt:lpwstr>https://esinvesticijos.lt/kvietimai/paskatinti-regiono-ekonomini-augima-isnaudojant-regiono-turistinius-isteklius-i-etapas</vt:lpwstr>
      </vt:variant>
      <vt:variant>
        <vt:lpwstr/>
      </vt:variant>
      <vt:variant>
        <vt:i4>4128882</vt:i4>
      </vt:variant>
      <vt:variant>
        <vt:i4>15</vt:i4>
      </vt:variant>
      <vt:variant>
        <vt:i4>0</vt:i4>
      </vt:variant>
      <vt:variant>
        <vt:i4>5</vt:i4>
      </vt:variant>
      <vt:variant>
        <vt:lpwstr>https://esinvesticijos.lt/kvietimai/paskatinti-regiono-ekonomini-augima-isnaudojant-regiono-turistinius-isteklius-ii-etapas</vt:lpwstr>
      </vt:variant>
      <vt:variant>
        <vt:lpwstr/>
      </vt:variant>
      <vt:variant>
        <vt:i4>4128882</vt:i4>
      </vt:variant>
      <vt:variant>
        <vt:i4>12</vt:i4>
      </vt:variant>
      <vt:variant>
        <vt:i4>0</vt:i4>
      </vt:variant>
      <vt:variant>
        <vt:i4>5</vt:i4>
      </vt:variant>
      <vt:variant>
        <vt:lpwstr>https://esinvesticijos.lt/kvietimai/paskatinti-regiono-ekonomini-augima-isnaudojant-regiono-turistinius-isteklius-ii-etapas</vt:lpwstr>
      </vt:variant>
      <vt:variant>
        <vt:lpwstr/>
      </vt:variant>
      <vt:variant>
        <vt:i4>983053</vt:i4>
      </vt:variant>
      <vt:variant>
        <vt:i4>9</vt:i4>
      </vt:variant>
      <vt:variant>
        <vt:i4>0</vt:i4>
      </vt:variant>
      <vt:variant>
        <vt:i4>5</vt:i4>
      </vt:variant>
      <vt:variant>
        <vt:lpwstr>https://esinvesticijos.lt/kvietimai/padidinti-viesuju-paslaugu-ir-istekliu-naudojimo-efektyvuma-ii-etapas</vt:lpwstr>
      </vt:variant>
      <vt:variant>
        <vt:lpwstr/>
      </vt:variant>
      <vt:variant>
        <vt:i4>1048669</vt:i4>
      </vt:variant>
      <vt:variant>
        <vt:i4>6</vt:i4>
      </vt:variant>
      <vt:variant>
        <vt:i4>0</vt:i4>
      </vt:variant>
      <vt:variant>
        <vt:i4>5</vt:i4>
      </vt:variant>
      <vt:variant>
        <vt:lpwstr>https://esinvesticijos.lt/kvietimai/pagerinti-salygas-investiciju-pritraukimui-ii-etapas</vt:lpwstr>
      </vt:variant>
      <vt:variant>
        <vt:lpwstr/>
      </vt:variant>
      <vt:variant>
        <vt:i4>3080312</vt:i4>
      </vt:variant>
      <vt:variant>
        <vt:i4>3</vt:i4>
      </vt:variant>
      <vt:variant>
        <vt:i4>0</vt:i4>
      </vt:variant>
      <vt:variant>
        <vt:i4>5</vt:i4>
      </vt:variant>
      <vt:variant>
        <vt:lpwstr>https://esinvesticijos.lt/kvietimai/pagerinti-salygas-investiciju-pritraukimui-i-etapas</vt:lpwstr>
      </vt:variant>
      <vt:variant>
        <vt:lpwstr/>
      </vt:variant>
      <vt:variant>
        <vt:i4>4587524</vt:i4>
      </vt:variant>
      <vt:variant>
        <vt:i4>0</vt:i4>
      </vt:variant>
      <vt:variant>
        <vt:i4>0</vt:i4>
      </vt:variant>
      <vt:variant>
        <vt:i4>5</vt:i4>
      </vt:variant>
      <vt:variant>
        <vt:lpwstr>https://esinvesticijos.lt/kvietimai/pagerinti-salygas-investiciju-pritraukimui-iii-etapas-kurti-prielaidas-didinti-miesto-investicini-potenciala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terms="http://purl.org/dc/terms/" xmlns:dc="http://purl.org/dc/elements/1.1/" xmlns:xsi="http://www.w3.org/2001/XMLSchema-instance">
  <dcterms:created xsi:type="dcterms:W3CDTF">2024-10-28T08:36:00Z</dcterms:created>
  <dc:creator>Eglė Šarkauskaitė</dc:creator>
  <cp:lastModifiedBy>Jurgita Mitrulevičienė</cp:lastModifiedBy>
  <dcterms:modified xsi:type="dcterms:W3CDTF">2025-01-17T08:22:00Z</dcterms:modified>
  <cp:revision>299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0x0101008AC4BFE78538054EA722B05521283528</vt:lpwstr>
  </property>
  <property fmtid="{D5CDD505-2E9C-101B-9397-08002B2CF9AE}" pid="3" name="MediaServiceImageTags">
    <vt:lpwstr/>
  </property>
</Properties>
</file>